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18C4" w14:textId="77777777" w:rsidR="00F708C5" w:rsidRPr="00E134F9" w:rsidRDefault="00F708C5" w:rsidP="00F708C5">
      <w:pPr>
        <w:pStyle w:val="Pa0"/>
        <w:jc w:val="center"/>
        <w:rPr>
          <w:rFonts w:ascii="Myriad Pro" w:hAnsi="Myriad Pro" w:cs="Myriad Pro"/>
          <w:b/>
          <w:bCs/>
          <w:sz w:val="72"/>
          <w:szCs w:val="72"/>
        </w:rPr>
      </w:pPr>
      <w:r w:rsidRPr="00E134F9">
        <w:rPr>
          <w:rFonts w:ascii="Myriad Pro" w:hAnsi="Myriad Pro" w:cs="Myriad Pro"/>
          <w:b/>
          <w:bCs/>
          <w:sz w:val="72"/>
          <w:szCs w:val="72"/>
        </w:rPr>
        <w:t>Miljöredovisning 2020</w:t>
      </w:r>
    </w:p>
    <w:p w14:paraId="31D2C3C9" w14:textId="77777777" w:rsidR="00F708C5" w:rsidRPr="008169F2" w:rsidRDefault="00F708C5" w:rsidP="00F708C5">
      <w:pPr>
        <w:pStyle w:val="Default"/>
        <w:spacing w:before="40" w:line="241" w:lineRule="atLeast"/>
        <w:jc w:val="center"/>
        <w:rPr>
          <w:rStyle w:val="A1"/>
          <w:rFonts w:cs="Myriad Pro"/>
          <w:bCs/>
          <w:color w:val="auto"/>
          <w:sz w:val="40"/>
          <w:szCs w:val="32"/>
        </w:rPr>
      </w:pPr>
      <w:r w:rsidRPr="008169F2">
        <w:rPr>
          <w:rStyle w:val="A1"/>
          <w:rFonts w:cs="Myriad Pro"/>
          <w:bCs/>
          <w:color w:val="auto"/>
          <w:sz w:val="40"/>
          <w:szCs w:val="32"/>
        </w:rPr>
        <w:t>Region Uppsala</w:t>
      </w:r>
    </w:p>
    <w:p w14:paraId="107C178E" w14:textId="3A1673A2" w:rsidR="00F708C5" w:rsidRDefault="00F708C5" w:rsidP="00F708C5">
      <w:pPr>
        <w:pStyle w:val="Default"/>
        <w:spacing w:before="40" w:line="241" w:lineRule="atLeast"/>
        <w:rPr>
          <w:rFonts w:ascii="Myriad Pro" w:hAnsi="Myriad Pro" w:cs="Myriad Pro"/>
          <w:color w:val="7030A0"/>
          <w:sz w:val="20"/>
          <w:szCs w:val="20"/>
        </w:rPr>
      </w:pPr>
    </w:p>
    <w:p w14:paraId="18EA2CCC" w14:textId="77777777" w:rsidR="009E0969" w:rsidRPr="004965DA" w:rsidRDefault="009E0969" w:rsidP="00F708C5">
      <w:pPr>
        <w:pStyle w:val="Default"/>
        <w:spacing w:before="40" w:line="241" w:lineRule="atLeast"/>
        <w:rPr>
          <w:rFonts w:ascii="Myriad Pro" w:hAnsi="Myriad Pro" w:cs="Myriad Pro"/>
          <w:color w:val="7030A0"/>
          <w:sz w:val="20"/>
          <w:szCs w:val="20"/>
        </w:rPr>
      </w:pPr>
    </w:p>
    <w:p w14:paraId="03A04E6C" w14:textId="77777777" w:rsidR="00F708C5" w:rsidRPr="004965DA" w:rsidRDefault="00F708C5" w:rsidP="00F708C5">
      <w:pPr>
        <w:pStyle w:val="Default"/>
        <w:spacing w:before="40" w:line="241" w:lineRule="atLeast"/>
        <w:jc w:val="center"/>
        <w:rPr>
          <w:rFonts w:ascii="Myriad Pro" w:hAnsi="Myriad Pro" w:cs="Myriad Pro"/>
          <w:color w:val="7030A0"/>
          <w:sz w:val="20"/>
          <w:szCs w:val="20"/>
        </w:rPr>
      </w:pPr>
      <w:r>
        <w:rPr>
          <w:noProof/>
        </w:rPr>
        <w:drawing>
          <wp:inline distT="0" distB="0" distL="0" distR="0" wp14:anchorId="4E245E58" wp14:editId="644444A3">
            <wp:extent cx="3212326" cy="4709554"/>
            <wp:effectExtent l="0" t="0" r="762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2326" cy="4709554"/>
                    </a:xfrm>
                    <a:prstGeom prst="rect">
                      <a:avLst/>
                    </a:prstGeom>
                  </pic:spPr>
                </pic:pic>
              </a:graphicData>
            </a:graphic>
          </wp:inline>
        </w:drawing>
      </w:r>
    </w:p>
    <w:p w14:paraId="37ED42AD" w14:textId="77777777" w:rsidR="00F708C5" w:rsidRDefault="00F708C5" w:rsidP="00F708C5">
      <w:pPr>
        <w:pStyle w:val="Rubrik1"/>
      </w:pPr>
      <w:bookmarkStart w:id="0" w:name="_Toc476655125"/>
      <w:bookmarkStart w:id="1" w:name="_Toc223254536"/>
    </w:p>
    <w:bookmarkEnd w:id="0"/>
    <w:p w14:paraId="6F71EF3C" w14:textId="150EB19A" w:rsidR="00F708C5" w:rsidRDefault="007468B2" w:rsidP="007468B2">
      <w:pPr>
        <w:spacing w:after="160" w:line="259" w:lineRule="auto"/>
        <w:jc w:val="center"/>
        <w:rPr>
          <w:rFonts w:asciiTheme="majorHAnsi" w:eastAsiaTheme="majorEastAsia" w:hAnsiTheme="majorHAnsi" w:cstheme="majorBidi"/>
          <w:color w:val="538135" w:themeColor="accent6" w:themeShade="BF"/>
          <w:sz w:val="18"/>
          <w:szCs w:val="18"/>
        </w:rPr>
      </w:pPr>
      <w:r>
        <w:rPr>
          <w:rFonts w:asciiTheme="majorHAnsi" w:eastAsiaTheme="majorEastAsia" w:hAnsiTheme="majorHAnsi" w:cstheme="majorBidi"/>
          <w:color w:val="538135" w:themeColor="accent6" w:themeShade="BF"/>
          <w:sz w:val="18"/>
          <w:szCs w:val="18"/>
        </w:rPr>
        <w:t xml:space="preserve">                                                                                                                                                             </w:t>
      </w:r>
      <w:r>
        <w:rPr>
          <w:rFonts w:asciiTheme="majorHAnsi" w:eastAsiaTheme="majorEastAsia" w:hAnsiTheme="majorHAnsi" w:cstheme="majorBidi"/>
          <w:noProof/>
          <w:color w:val="538135" w:themeColor="accent6" w:themeShade="BF"/>
          <w:sz w:val="44"/>
          <w:szCs w:val="40"/>
        </w:rPr>
        <w:drawing>
          <wp:inline distT="0" distB="0" distL="0" distR="0" wp14:anchorId="59F6FBDF" wp14:editId="7BABB790">
            <wp:extent cx="990600" cy="986403"/>
            <wp:effectExtent l="0" t="0" r="0" b="444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683" cy="1014367"/>
                    </a:xfrm>
                    <a:prstGeom prst="rect">
                      <a:avLst/>
                    </a:prstGeom>
                  </pic:spPr>
                </pic:pic>
              </a:graphicData>
            </a:graphic>
          </wp:inline>
        </w:drawing>
      </w:r>
    </w:p>
    <w:p w14:paraId="645D45E3" w14:textId="462EE111" w:rsidR="007468B2" w:rsidRPr="007468B2" w:rsidRDefault="007468B2" w:rsidP="007468B2">
      <w:pPr>
        <w:spacing w:after="160" w:line="259" w:lineRule="auto"/>
        <w:ind w:left="6520"/>
        <w:jc w:val="center"/>
        <w:rPr>
          <w:rFonts w:asciiTheme="majorHAnsi" w:eastAsiaTheme="majorEastAsia" w:hAnsiTheme="majorHAnsi" w:cstheme="majorBidi"/>
          <w:color w:val="538135" w:themeColor="accent6" w:themeShade="BF"/>
          <w:sz w:val="18"/>
          <w:szCs w:val="18"/>
        </w:rPr>
      </w:pPr>
      <w:r>
        <w:rPr>
          <w:rFonts w:asciiTheme="majorHAnsi" w:eastAsiaTheme="majorEastAsia" w:hAnsiTheme="majorHAnsi" w:cstheme="majorBidi"/>
          <w:color w:val="538135" w:themeColor="accent6" w:themeShade="BF"/>
          <w:sz w:val="18"/>
          <w:szCs w:val="18"/>
        </w:rPr>
        <w:t>Region Uppsala är miljöcertifierade enligt ISO 14001 sedan 2005.</w:t>
      </w:r>
    </w:p>
    <w:p w14:paraId="3EC53220" w14:textId="7B4DB6FD" w:rsidR="00F708C5" w:rsidRPr="00013E11" w:rsidRDefault="00F708C5" w:rsidP="00F708C5">
      <w:pPr>
        <w:pStyle w:val="Rubrik1"/>
      </w:pPr>
      <w:bookmarkStart w:id="2" w:name="_Toc63600653"/>
      <w:r w:rsidRPr="00013E11">
        <w:lastRenderedPageBreak/>
        <w:t>Innehållsförteckning</w:t>
      </w:r>
      <w:bookmarkEnd w:id="2"/>
    </w:p>
    <w:p w14:paraId="764DF2DB" w14:textId="3D93CFBB" w:rsidR="000D76C4" w:rsidRDefault="00F708C5">
      <w:pPr>
        <w:pStyle w:val="Innehll1"/>
        <w:rPr>
          <w:rFonts w:asciiTheme="minorHAnsi" w:hAnsiTheme="minorHAnsi"/>
          <w:b w:val="0"/>
          <w:bCs w:val="0"/>
          <w:caps w:val="0"/>
          <w:noProof/>
          <w:color w:val="auto"/>
        </w:rPr>
      </w:pPr>
      <w:r>
        <w:rPr>
          <w:u w:val="single"/>
        </w:rPr>
        <w:fldChar w:fldCharType="begin"/>
      </w:r>
      <w:r>
        <w:instrText xml:space="preserve"> TOC \o "1-2" \h \z \u </w:instrText>
      </w:r>
      <w:r>
        <w:rPr>
          <w:u w:val="single"/>
        </w:rPr>
        <w:fldChar w:fldCharType="separate"/>
      </w:r>
      <w:hyperlink w:anchor="_Toc63600653" w:history="1">
        <w:r w:rsidR="000D76C4" w:rsidRPr="00293EEC">
          <w:rPr>
            <w:rStyle w:val="Hyperlnk"/>
            <w:noProof/>
          </w:rPr>
          <w:t>Innehållsförteckning</w:t>
        </w:r>
        <w:r w:rsidR="000D76C4">
          <w:rPr>
            <w:noProof/>
            <w:webHidden/>
          </w:rPr>
          <w:tab/>
        </w:r>
        <w:r w:rsidR="000D76C4">
          <w:rPr>
            <w:noProof/>
            <w:webHidden/>
          </w:rPr>
          <w:fldChar w:fldCharType="begin"/>
        </w:r>
        <w:r w:rsidR="000D76C4">
          <w:rPr>
            <w:noProof/>
            <w:webHidden/>
          </w:rPr>
          <w:instrText xml:space="preserve"> PAGEREF _Toc63600653 \h </w:instrText>
        </w:r>
        <w:r w:rsidR="000D76C4">
          <w:rPr>
            <w:noProof/>
            <w:webHidden/>
          </w:rPr>
        </w:r>
        <w:r w:rsidR="000D76C4">
          <w:rPr>
            <w:noProof/>
            <w:webHidden/>
          </w:rPr>
          <w:fldChar w:fldCharType="separate"/>
        </w:r>
        <w:r w:rsidR="000D76C4">
          <w:rPr>
            <w:noProof/>
            <w:webHidden/>
          </w:rPr>
          <w:t>2</w:t>
        </w:r>
        <w:r w:rsidR="000D76C4">
          <w:rPr>
            <w:noProof/>
            <w:webHidden/>
          </w:rPr>
          <w:fldChar w:fldCharType="end"/>
        </w:r>
      </w:hyperlink>
    </w:p>
    <w:p w14:paraId="276ABEC3" w14:textId="65578D6F" w:rsidR="000D76C4" w:rsidRDefault="00054D81">
      <w:pPr>
        <w:pStyle w:val="Innehll1"/>
        <w:rPr>
          <w:rFonts w:asciiTheme="minorHAnsi" w:hAnsiTheme="minorHAnsi"/>
          <w:b w:val="0"/>
          <w:bCs w:val="0"/>
          <w:caps w:val="0"/>
          <w:noProof/>
          <w:color w:val="auto"/>
        </w:rPr>
      </w:pPr>
      <w:hyperlink w:anchor="_Toc63600654" w:history="1">
        <w:r w:rsidR="000D76C4" w:rsidRPr="00293EEC">
          <w:rPr>
            <w:rStyle w:val="Hyperlnk"/>
            <w:noProof/>
          </w:rPr>
          <w:t>Region Uppsalas miljöpåverkan</w:t>
        </w:r>
        <w:r w:rsidR="000D76C4">
          <w:rPr>
            <w:noProof/>
            <w:webHidden/>
          </w:rPr>
          <w:tab/>
        </w:r>
        <w:r w:rsidR="000D76C4">
          <w:rPr>
            <w:noProof/>
            <w:webHidden/>
          </w:rPr>
          <w:fldChar w:fldCharType="begin"/>
        </w:r>
        <w:r w:rsidR="000D76C4">
          <w:rPr>
            <w:noProof/>
            <w:webHidden/>
          </w:rPr>
          <w:instrText xml:space="preserve"> PAGEREF _Toc63600654 \h </w:instrText>
        </w:r>
        <w:r w:rsidR="000D76C4">
          <w:rPr>
            <w:noProof/>
            <w:webHidden/>
          </w:rPr>
        </w:r>
        <w:r w:rsidR="000D76C4">
          <w:rPr>
            <w:noProof/>
            <w:webHidden/>
          </w:rPr>
          <w:fldChar w:fldCharType="separate"/>
        </w:r>
        <w:r w:rsidR="000D76C4">
          <w:rPr>
            <w:noProof/>
            <w:webHidden/>
          </w:rPr>
          <w:t>3</w:t>
        </w:r>
        <w:r w:rsidR="000D76C4">
          <w:rPr>
            <w:noProof/>
            <w:webHidden/>
          </w:rPr>
          <w:fldChar w:fldCharType="end"/>
        </w:r>
      </w:hyperlink>
    </w:p>
    <w:p w14:paraId="4524F46A" w14:textId="432C826E" w:rsidR="000D76C4" w:rsidRDefault="00054D81">
      <w:pPr>
        <w:pStyle w:val="Innehll1"/>
        <w:rPr>
          <w:rFonts w:asciiTheme="minorHAnsi" w:hAnsiTheme="minorHAnsi"/>
          <w:b w:val="0"/>
          <w:bCs w:val="0"/>
          <w:caps w:val="0"/>
          <w:noProof/>
          <w:color w:val="auto"/>
        </w:rPr>
      </w:pPr>
      <w:hyperlink w:anchor="_Toc63600655" w:history="1">
        <w:r w:rsidR="000D76C4" w:rsidRPr="00293EEC">
          <w:rPr>
            <w:rStyle w:val="Hyperlnk"/>
            <w:noProof/>
          </w:rPr>
          <w:t>Uppföljning av miljömålen i Miljöprogram 2019–2022</w:t>
        </w:r>
        <w:r w:rsidR="000D76C4">
          <w:rPr>
            <w:noProof/>
            <w:webHidden/>
          </w:rPr>
          <w:tab/>
        </w:r>
        <w:r w:rsidR="000D76C4">
          <w:rPr>
            <w:noProof/>
            <w:webHidden/>
          </w:rPr>
          <w:fldChar w:fldCharType="begin"/>
        </w:r>
        <w:r w:rsidR="000D76C4">
          <w:rPr>
            <w:noProof/>
            <w:webHidden/>
          </w:rPr>
          <w:instrText xml:space="preserve"> PAGEREF _Toc63600655 \h </w:instrText>
        </w:r>
        <w:r w:rsidR="000D76C4">
          <w:rPr>
            <w:noProof/>
            <w:webHidden/>
          </w:rPr>
        </w:r>
        <w:r w:rsidR="000D76C4">
          <w:rPr>
            <w:noProof/>
            <w:webHidden/>
          </w:rPr>
          <w:fldChar w:fldCharType="separate"/>
        </w:r>
        <w:r w:rsidR="000D76C4">
          <w:rPr>
            <w:noProof/>
            <w:webHidden/>
          </w:rPr>
          <w:t>4</w:t>
        </w:r>
        <w:r w:rsidR="000D76C4">
          <w:rPr>
            <w:noProof/>
            <w:webHidden/>
          </w:rPr>
          <w:fldChar w:fldCharType="end"/>
        </w:r>
      </w:hyperlink>
    </w:p>
    <w:p w14:paraId="35C15B7A" w14:textId="2976D9D3" w:rsidR="000D76C4" w:rsidRDefault="00054D81">
      <w:pPr>
        <w:pStyle w:val="Innehll1"/>
        <w:rPr>
          <w:rFonts w:asciiTheme="minorHAnsi" w:hAnsiTheme="minorHAnsi"/>
          <w:b w:val="0"/>
          <w:bCs w:val="0"/>
          <w:caps w:val="0"/>
          <w:noProof/>
          <w:color w:val="auto"/>
        </w:rPr>
      </w:pPr>
      <w:hyperlink w:anchor="_Toc63600656" w:history="1">
        <w:r w:rsidR="000D76C4" w:rsidRPr="00293EEC">
          <w:rPr>
            <w:rStyle w:val="Hyperlnk"/>
            <w:noProof/>
          </w:rPr>
          <w:t>Minskad klimatpåverkan</w:t>
        </w:r>
        <w:r w:rsidR="000D76C4">
          <w:rPr>
            <w:noProof/>
            <w:webHidden/>
          </w:rPr>
          <w:tab/>
        </w:r>
        <w:r w:rsidR="000D76C4">
          <w:rPr>
            <w:noProof/>
            <w:webHidden/>
          </w:rPr>
          <w:fldChar w:fldCharType="begin"/>
        </w:r>
        <w:r w:rsidR="000D76C4">
          <w:rPr>
            <w:noProof/>
            <w:webHidden/>
          </w:rPr>
          <w:instrText xml:space="preserve"> PAGEREF _Toc63600656 \h </w:instrText>
        </w:r>
        <w:r w:rsidR="000D76C4">
          <w:rPr>
            <w:noProof/>
            <w:webHidden/>
          </w:rPr>
        </w:r>
        <w:r w:rsidR="000D76C4">
          <w:rPr>
            <w:noProof/>
            <w:webHidden/>
          </w:rPr>
          <w:fldChar w:fldCharType="separate"/>
        </w:r>
        <w:r w:rsidR="000D76C4">
          <w:rPr>
            <w:noProof/>
            <w:webHidden/>
          </w:rPr>
          <w:t>4</w:t>
        </w:r>
        <w:r w:rsidR="000D76C4">
          <w:rPr>
            <w:noProof/>
            <w:webHidden/>
          </w:rPr>
          <w:fldChar w:fldCharType="end"/>
        </w:r>
      </w:hyperlink>
    </w:p>
    <w:p w14:paraId="55DF3069" w14:textId="2643C1F5" w:rsidR="000D76C4" w:rsidRDefault="00054D81">
      <w:pPr>
        <w:pStyle w:val="Innehll2"/>
        <w:tabs>
          <w:tab w:val="right" w:leader="dot" w:pos="9396"/>
        </w:tabs>
        <w:rPr>
          <w:rFonts w:asciiTheme="minorHAnsi" w:hAnsiTheme="minorHAnsi"/>
          <w:b w:val="0"/>
          <w:bCs w:val="0"/>
          <w:smallCaps w:val="0"/>
          <w:noProof/>
        </w:rPr>
      </w:pPr>
      <w:hyperlink w:anchor="_Toc63600657" w:history="1">
        <w:r w:rsidR="000D76C4" w:rsidRPr="00293EEC">
          <w:rPr>
            <w:rStyle w:val="Hyperlnk"/>
            <w:noProof/>
          </w:rPr>
          <w:t>Transporter</w:t>
        </w:r>
        <w:r w:rsidR="000D76C4">
          <w:rPr>
            <w:noProof/>
            <w:webHidden/>
          </w:rPr>
          <w:tab/>
        </w:r>
        <w:r w:rsidR="000D76C4">
          <w:rPr>
            <w:noProof/>
            <w:webHidden/>
          </w:rPr>
          <w:fldChar w:fldCharType="begin"/>
        </w:r>
        <w:r w:rsidR="000D76C4">
          <w:rPr>
            <w:noProof/>
            <w:webHidden/>
          </w:rPr>
          <w:instrText xml:space="preserve"> PAGEREF _Toc63600657 \h </w:instrText>
        </w:r>
        <w:r w:rsidR="000D76C4">
          <w:rPr>
            <w:noProof/>
            <w:webHidden/>
          </w:rPr>
        </w:r>
        <w:r w:rsidR="000D76C4">
          <w:rPr>
            <w:noProof/>
            <w:webHidden/>
          </w:rPr>
          <w:fldChar w:fldCharType="separate"/>
        </w:r>
        <w:r w:rsidR="000D76C4">
          <w:rPr>
            <w:noProof/>
            <w:webHidden/>
          </w:rPr>
          <w:t>6</w:t>
        </w:r>
        <w:r w:rsidR="000D76C4">
          <w:rPr>
            <w:noProof/>
            <w:webHidden/>
          </w:rPr>
          <w:fldChar w:fldCharType="end"/>
        </w:r>
      </w:hyperlink>
    </w:p>
    <w:p w14:paraId="6E5104DB" w14:textId="62F1C4D6" w:rsidR="000D76C4" w:rsidRDefault="00054D81">
      <w:pPr>
        <w:pStyle w:val="Innehll2"/>
        <w:tabs>
          <w:tab w:val="right" w:leader="dot" w:pos="9396"/>
        </w:tabs>
        <w:rPr>
          <w:rFonts w:asciiTheme="minorHAnsi" w:hAnsiTheme="minorHAnsi"/>
          <w:b w:val="0"/>
          <w:bCs w:val="0"/>
          <w:smallCaps w:val="0"/>
          <w:noProof/>
        </w:rPr>
      </w:pPr>
      <w:hyperlink w:anchor="_Toc63600658" w:history="1">
        <w:r w:rsidR="000D76C4" w:rsidRPr="00293EEC">
          <w:rPr>
            <w:rStyle w:val="Hyperlnk"/>
            <w:noProof/>
          </w:rPr>
          <w:t>Energi</w:t>
        </w:r>
        <w:r w:rsidR="000D76C4">
          <w:rPr>
            <w:noProof/>
            <w:webHidden/>
          </w:rPr>
          <w:tab/>
        </w:r>
        <w:r w:rsidR="000D76C4">
          <w:rPr>
            <w:noProof/>
            <w:webHidden/>
          </w:rPr>
          <w:fldChar w:fldCharType="begin"/>
        </w:r>
        <w:r w:rsidR="000D76C4">
          <w:rPr>
            <w:noProof/>
            <w:webHidden/>
          </w:rPr>
          <w:instrText xml:space="preserve"> PAGEREF _Toc63600658 \h </w:instrText>
        </w:r>
        <w:r w:rsidR="000D76C4">
          <w:rPr>
            <w:noProof/>
            <w:webHidden/>
          </w:rPr>
        </w:r>
        <w:r w:rsidR="000D76C4">
          <w:rPr>
            <w:noProof/>
            <w:webHidden/>
          </w:rPr>
          <w:fldChar w:fldCharType="separate"/>
        </w:r>
        <w:r w:rsidR="000D76C4">
          <w:rPr>
            <w:noProof/>
            <w:webHidden/>
          </w:rPr>
          <w:t>10</w:t>
        </w:r>
        <w:r w:rsidR="000D76C4">
          <w:rPr>
            <w:noProof/>
            <w:webHidden/>
          </w:rPr>
          <w:fldChar w:fldCharType="end"/>
        </w:r>
      </w:hyperlink>
    </w:p>
    <w:p w14:paraId="35344829" w14:textId="05538A1C" w:rsidR="000D76C4" w:rsidRDefault="00054D81">
      <w:pPr>
        <w:pStyle w:val="Innehll2"/>
        <w:tabs>
          <w:tab w:val="right" w:leader="dot" w:pos="9396"/>
        </w:tabs>
        <w:rPr>
          <w:rFonts w:asciiTheme="minorHAnsi" w:hAnsiTheme="minorHAnsi"/>
          <w:b w:val="0"/>
          <w:bCs w:val="0"/>
          <w:smallCaps w:val="0"/>
          <w:noProof/>
        </w:rPr>
      </w:pPr>
      <w:hyperlink w:anchor="_Toc63600659" w:history="1">
        <w:r w:rsidR="000D76C4" w:rsidRPr="00293EEC">
          <w:rPr>
            <w:rStyle w:val="Hyperlnk"/>
            <w:noProof/>
          </w:rPr>
          <w:t>Förbrukningsvaror</w:t>
        </w:r>
        <w:r w:rsidR="000D76C4">
          <w:rPr>
            <w:noProof/>
            <w:webHidden/>
          </w:rPr>
          <w:tab/>
        </w:r>
        <w:r w:rsidR="000D76C4">
          <w:rPr>
            <w:noProof/>
            <w:webHidden/>
          </w:rPr>
          <w:fldChar w:fldCharType="begin"/>
        </w:r>
        <w:r w:rsidR="000D76C4">
          <w:rPr>
            <w:noProof/>
            <w:webHidden/>
          </w:rPr>
          <w:instrText xml:space="preserve"> PAGEREF _Toc63600659 \h </w:instrText>
        </w:r>
        <w:r w:rsidR="000D76C4">
          <w:rPr>
            <w:noProof/>
            <w:webHidden/>
          </w:rPr>
        </w:r>
        <w:r w:rsidR="000D76C4">
          <w:rPr>
            <w:noProof/>
            <w:webHidden/>
          </w:rPr>
          <w:fldChar w:fldCharType="separate"/>
        </w:r>
        <w:r w:rsidR="000D76C4">
          <w:rPr>
            <w:noProof/>
            <w:webHidden/>
          </w:rPr>
          <w:t>11</w:t>
        </w:r>
        <w:r w:rsidR="000D76C4">
          <w:rPr>
            <w:noProof/>
            <w:webHidden/>
          </w:rPr>
          <w:fldChar w:fldCharType="end"/>
        </w:r>
      </w:hyperlink>
    </w:p>
    <w:p w14:paraId="31C11773" w14:textId="3A86C989" w:rsidR="000D76C4" w:rsidRDefault="00054D81">
      <w:pPr>
        <w:pStyle w:val="Innehll2"/>
        <w:tabs>
          <w:tab w:val="right" w:leader="dot" w:pos="9396"/>
        </w:tabs>
        <w:rPr>
          <w:rFonts w:asciiTheme="minorHAnsi" w:hAnsiTheme="minorHAnsi"/>
          <w:b w:val="0"/>
          <w:bCs w:val="0"/>
          <w:smallCaps w:val="0"/>
          <w:noProof/>
        </w:rPr>
      </w:pPr>
      <w:hyperlink w:anchor="_Toc63600660" w:history="1">
        <w:r w:rsidR="000D76C4" w:rsidRPr="00293EEC">
          <w:rPr>
            <w:rStyle w:val="Hyperlnk"/>
            <w:noProof/>
          </w:rPr>
          <w:t>Utfasning av förbrukningsvaror</w:t>
        </w:r>
        <w:r w:rsidR="000D76C4">
          <w:rPr>
            <w:noProof/>
            <w:webHidden/>
          </w:rPr>
          <w:tab/>
        </w:r>
        <w:r w:rsidR="000D76C4">
          <w:rPr>
            <w:noProof/>
            <w:webHidden/>
          </w:rPr>
          <w:fldChar w:fldCharType="begin"/>
        </w:r>
        <w:r w:rsidR="000D76C4">
          <w:rPr>
            <w:noProof/>
            <w:webHidden/>
          </w:rPr>
          <w:instrText xml:space="preserve"> PAGEREF _Toc63600660 \h </w:instrText>
        </w:r>
        <w:r w:rsidR="000D76C4">
          <w:rPr>
            <w:noProof/>
            <w:webHidden/>
          </w:rPr>
        </w:r>
        <w:r w:rsidR="000D76C4">
          <w:rPr>
            <w:noProof/>
            <w:webHidden/>
          </w:rPr>
          <w:fldChar w:fldCharType="separate"/>
        </w:r>
        <w:r w:rsidR="000D76C4">
          <w:rPr>
            <w:noProof/>
            <w:webHidden/>
          </w:rPr>
          <w:t>12</w:t>
        </w:r>
        <w:r w:rsidR="000D76C4">
          <w:rPr>
            <w:noProof/>
            <w:webHidden/>
          </w:rPr>
          <w:fldChar w:fldCharType="end"/>
        </w:r>
      </w:hyperlink>
    </w:p>
    <w:p w14:paraId="57AD665A" w14:textId="348D6D22" w:rsidR="000D76C4" w:rsidRDefault="00054D81">
      <w:pPr>
        <w:pStyle w:val="Innehll1"/>
        <w:rPr>
          <w:rFonts w:asciiTheme="minorHAnsi" w:hAnsiTheme="minorHAnsi"/>
          <w:b w:val="0"/>
          <w:bCs w:val="0"/>
          <w:caps w:val="0"/>
          <w:noProof/>
          <w:color w:val="auto"/>
        </w:rPr>
      </w:pPr>
      <w:hyperlink w:anchor="_Toc63600661" w:history="1">
        <w:r w:rsidR="000D76C4" w:rsidRPr="00293EEC">
          <w:rPr>
            <w:rStyle w:val="Hyperlnk"/>
            <w:noProof/>
          </w:rPr>
          <w:t>Hälsosam och giftfri miljö</w:t>
        </w:r>
        <w:r w:rsidR="000D76C4">
          <w:rPr>
            <w:noProof/>
            <w:webHidden/>
          </w:rPr>
          <w:tab/>
        </w:r>
        <w:r w:rsidR="000D76C4">
          <w:rPr>
            <w:noProof/>
            <w:webHidden/>
          </w:rPr>
          <w:fldChar w:fldCharType="begin"/>
        </w:r>
        <w:r w:rsidR="000D76C4">
          <w:rPr>
            <w:noProof/>
            <w:webHidden/>
          </w:rPr>
          <w:instrText xml:space="preserve"> PAGEREF _Toc63600661 \h </w:instrText>
        </w:r>
        <w:r w:rsidR="000D76C4">
          <w:rPr>
            <w:noProof/>
            <w:webHidden/>
          </w:rPr>
        </w:r>
        <w:r w:rsidR="000D76C4">
          <w:rPr>
            <w:noProof/>
            <w:webHidden/>
          </w:rPr>
          <w:fldChar w:fldCharType="separate"/>
        </w:r>
        <w:r w:rsidR="000D76C4">
          <w:rPr>
            <w:noProof/>
            <w:webHidden/>
          </w:rPr>
          <w:t>14</w:t>
        </w:r>
        <w:r w:rsidR="000D76C4">
          <w:rPr>
            <w:noProof/>
            <w:webHidden/>
          </w:rPr>
          <w:fldChar w:fldCharType="end"/>
        </w:r>
      </w:hyperlink>
    </w:p>
    <w:p w14:paraId="323C60CA" w14:textId="261C7857" w:rsidR="000D76C4" w:rsidRDefault="00054D81">
      <w:pPr>
        <w:pStyle w:val="Innehll2"/>
        <w:tabs>
          <w:tab w:val="right" w:leader="dot" w:pos="9396"/>
        </w:tabs>
        <w:rPr>
          <w:rFonts w:asciiTheme="minorHAnsi" w:hAnsiTheme="minorHAnsi"/>
          <w:b w:val="0"/>
          <w:bCs w:val="0"/>
          <w:smallCaps w:val="0"/>
          <w:noProof/>
        </w:rPr>
      </w:pPr>
      <w:hyperlink w:anchor="_Toc63600662" w:history="1">
        <w:r w:rsidR="000D76C4" w:rsidRPr="00293EEC">
          <w:rPr>
            <w:rStyle w:val="Hyperlnk"/>
            <w:noProof/>
          </w:rPr>
          <w:t>Kemikalier</w:t>
        </w:r>
        <w:r w:rsidR="000D76C4">
          <w:rPr>
            <w:noProof/>
            <w:webHidden/>
          </w:rPr>
          <w:tab/>
        </w:r>
        <w:r w:rsidR="000D76C4">
          <w:rPr>
            <w:noProof/>
            <w:webHidden/>
          </w:rPr>
          <w:fldChar w:fldCharType="begin"/>
        </w:r>
        <w:r w:rsidR="000D76C4">
          <w:rPr>
            <w:noProof/>
            <w:webHidden/>
          </w:rPr>
          <w:instrText xml:space="preserve"> PAGEREF _Toc63600662 \h </w:instrText>
        </w:r>
        <w:r w:rsidR="000D76C4">
          <w:rPr>
            <w:noProof/>
            <w:webHidden/>
          </w:rPr>
        </w:r>
        <w:r w:rsidR="000D76C4">
          <w:rPr>
            <w:noProof/>
            <w:webHidden/>
          </w:rPr>
          <w:fldChar w:fldCharType="separate"/>
        </w:r>
        <w:r w:rsidR="000D76C4">
          <w:rPr>
            <w:noProof/>
            <w:webHidden/>
          </w:rPr>
          <w:t>14</w:t>
        </w:r>
        <w:r w:rsidR="000D76C4">
          <w:rPr>
            <w:noProof/>
            <w:webHidden/>
          </w:rPr>
          <w:fldChar w:fldCharType="end"/>
        </w:r>
      </w:hyperlink>
    </w:p>
    <w:p w14:paraId="5159F3E8" w14:textId="5195DC18" w:rsidR="000D76C4" w:rsidRDefault="00054D81">
      <w:pPr>
        <w:pStyle w:val="Innehll2"/>
        <w:tabs>
          <w:tab w:val="right" w:leader="dot" w:pos="9396"/>
        </w:tabs>
        <w:rPr>
          <w:rFonts w:asciiTheme="minorHAnsi" w:hAnsiTheme="minorHAnsi"/>
          <w:b w:val="0"/>
          <w:bCs w:val="0"/>
          <w:smallCaps w:val="0"/>
          <w:noProof/>
        </w:rPr>
      </w:pPr>
      <w:hyperlink w:anchor="_Toc63600663" w:history="1">
        <w:r w:rsidR="000D76C4" w:rsidRPr="00293EEC">
          <w:rPr>
            <w:rStyle w:val="Hyperlnk"/>
            <w:noProof/>
          </w:rPr>
          <w:t>Läkemedel</w:t>
        </w:r>
        <w:r w:rsidR="000D76C4">
          <w:rPr>
            <w:noProof/>
            <w:webHidden/>
          </w:rPr>
          <w:tab/>
        </w:r>
        <w:r w:rsidR="000D76C4">
          <w:rPr>
            <w:noProof/>
            <w:webHidden/>
          </w:rPr>
          <w:fldChar w:fldCharType="begin"/>
        </w:r>
        <w:r w:rsidR="000D76C4">
          <w:rPr>
            <w:noProof/>
            <w:webHidden/>
          </w:rPr>
          <w:instrText xml:space="preserve"> PAGEREF _Toc63600663 \h </w:instrText>
        </w:r>
        <w:r w:rsidR="000D76C4">
          <w:rPr>
            <w:noProof/>
            <w:webHidden/>
          </w:rPr>
        </w:r>
        <w:r w:rsidR="000D76C4">
          <w:rPr>
            <w:noProof/>
            <w:webHidden/>
          </w:rPr>
          <w:fldChar w:fldCharType="separate"/>
        </w:r>
        <w:r w:rsidR="000D76C4">
          <w:rPr>
            <w:noProof/>
            <w:webHidden/>
          </w:rPr>
          <w:t>15</w:t>
        </w:r>
        <w:r w:rsidR="000D76C4">
          <w:rPr>
            <w:noProof/>
            <w:webHidden/>
          </w:rPr>
          <w:fldChar w:fldCharType="end"/>
        </w:r>
      </w:hyperlink>
    </w:p>
    <w:p w14:paraId="02EEF2E9" w14:textId="5346BC99" w:rsidR="000D76C4" w:rsidRDefault="00054D81">
      <w:pPr>
        <w:pStyle w:val="Innehll2"/>
        <w:tabs>
          <w:tab w:val="right" w:leader="dot" w:pos="9396"/>
        </w:tabs>
        <w:rPr>
          <w:rFonts w:asciiTheme="minorHAnsi" w:hAnsiTheme="minorHAnsi"/>
          <w:b w:val="0"/>
          <w:bCs w:val="0"/>
          <w:smallCaps w:val="0"/>
          <w:noProof/>
        </w:rPr>
      </w:pPr>
      <w:hyperlink w:anchor="_Toc63600664" w:history="1">
        <w:r w:rsidR="000D76C4" w:rsidRPr="00293EEC">
          <w:rPr>
            <w:rStyle w:val="Hyperlnk"/>
            <w:noProof/>
          </w:rPr>
          <w:t>Livsmedel och textilier</w:t>
        </w:r>
        <w:r w:rsidR="000D76C4">
          <w:rPr>
            <w:noProof/>
            <w:webHidden/>
          </w:rPr>
          <w:tab/>
        </w:r>
        <w:r w:rsidR="000D76C4">
          <w:rPr>
            <w:noProof/>
            <w:webHidden/>
          </w:rPr>
          <w:fldChar w:fldCharType="begin"/>
        </w:r>
        <w:r w:rsidR="000D76C4">
          <w:rPr>
            <w:noProof/>
            <w:webHidden/>
          </w:rPr>
          <w:instrText xml:space="preserve"> PAGEREF _Toc63600664 \h </w:instrText>
        </w:r>
        <w:r w:rsidR="000D76C4">
          <w:rPr>
            <w:noProof/>
            <w:webHidden/>
          </w:rPr>
        </w:r>
        <w:r w:rsidR="000D76C4">
          <w:rPr>
            <w:noProof/>
            <w:webHidden/>
          </w:rPr>
          <w:fldChar w:fldCharType="separate"/>
        </w:r>
        <w:r w:rsidR="000D76C4">
          <w:rPr>
            <w:noProof/>
            <w:webHidden/>
          </w:rPr>
          <w:t>17</w:t>
        </w:r>
        <w:r w:rsidR="000D76C4">
          <w:rPr>
            <w:noProof/>
            <w:webHidden/>
          </w:rPr>
          <w:fldChar w:fldCharType="end"/>
        </w:r>
      </w:hyperlink>
    </w:p>
    <w:p w14:paraId="23E99024" w14:textId="6E187979" w:rsidR="000D76C4" w:rsidRDefault="00054D81">
      <w:pPr>
        <w:pStyle w:val="Innehll1"/>
        <w:rPr>
          <w:rFonts w:asciiTheme="minorHAnsi" w:hAnsiTheme="minorHAnsi"/>
          <w:b w:val="0"/>
          <w:bCs w:val="0"/>
          <w:caps w:val="0"/>
          <w:noProof/>
          <w:color w:val="auto"/>
        </w:rPr>
      </w:pPr>
      <w:hyperlink w:anchor="_Toc63600665" w:history="1">
        <w:r w:rsidR="000D76C4" w:rsidRPr="00293EEC">
          <w:rPr>
            <w:rStyle w:val="Hyperlnk"/>
            <w:noProof/>
          </w:rPr>
          <w:t>Hållbar och effektiv resursanvändning</w:t>
        </w:r>
        <w:r w:rsidR="000D76C4">
          <w:rPr>
            <w:noProof/>
            <w:webHidden/>
          </w:rPr>
          <w:tab/>
        </w:r>
        <w:r w:rsidR="000D76C4">
          <w:rPr>
            <w:noProof/>
            <w:webHidden/>
          </w:rPr>
          <w:fldChar w:fldCharType="begin"/>
        </w:r>
        <w:r w:rsidR="000D76C4">
          <w:rPr>
            <w:noProof/>
            <w:webHidden/>
          </w:rPr>
          <w:instrText xml:space="preserve"> PAGEREF _Toc63600665 \h </w:instrText>
        </w:r>
        <w:r w:rsidR="000D76C4">
          <w:rPr>
            <w:noProof/>
            <w:webHidden/>
          </w:rPr>
        </w:r>
        <w:r w:rsidR="000D76C4">
          <w:rPr>
            <w:noProof/>
            <w:webHidden/>
          </w:rPr>
          <w:fldChar w:fldCharType="separate"/>
        </w:r>
        <w:r w:rsidR="000D76C4">
          <w:rPr>
            <w:noProof/>
            <w:webHidden/>
          </w:rPr>
          <w:t>19</w:t>
        </w:r>
        <w:r w:rsidR="000D76C4">
          <w:rPr>
            <w:noProof/>
            <w:webHidden/>
          </w:rPr>
          <w:fldChar w:fldCharType="end"/>
        </w:r>
      </w:hyperlink>
    </w:p>
    <w:p w14:paraId="524B7119" w14:textId="19093202" w:rsidR="000D76C4" w:rsidRDefault="00054D81">
      <w:pPr>
        <w:pStyle w:val="Innehll2"/>
        <w:tabs>
          <w:tab w:val="right" w:leader="dot" w:pos="9396"/>
        </w:tabs>
        <w:rPr>
          <w:rFonts w:asciiTheme="minorHAnsi" w:hAnsiTheme="minorHAnsi"/>
          <w:b w:val="0"/>
          <w:bCs w:val="0"/>
          <w:smallCaps w:val="0"/>
          <w:noProof/>
        </w:rPr>
      </w:pPr>
      <w:hyperlink w:anchor="_Toc63600666" w:history="1">
        <w:r w:rsidR="000D76C4" w:rsidRPr="00293EEC">
          <w:rPr>
            <w:rStyle w:val="Hyperlnk"/>
            <w:noProof/>
          </w:rPr>
          <w:t>Miljöanpassade fastigheter</w:t>
        </w:r>
        <w:r w:rsidR="000D76C4">
          <w:rPr>
            <w:noProof/>
            <w:webHidden/>
          </w:rPr>
          <w:tab/>
        </w:r>
        <w:r w:rsidR="000D76C4">
          <w:rPr>
            <w:noProof/>
            <w:webHidden/>
          </w:rPr>
          <w:fldChar w:fldCharType="begin"/>
        </w:r>
        <w:r w:rsidR="000D76C4">
          <w:rPr>
            <w:noProof/>
            <w:webHidden/>
          </w:rPr>
          <w:instrText xml:space="preserve"> PAGEREF _Toc63600666 \h </w:instrText>
        </w:r>
        <w:r w:rsidR="000D76C4">
          <w:rPr>
            <w:noProof/>
            <w:webHidden/>
          </w:rPr>
        </w:r>
        <w:r w:rsidR="000D76C4">
          <w:rPr>
            <w:noProof/>
            <w:webHidden/>
          </w:rPr>
          <w:fldChar w:fldCharType="separate"/>
        </w:r>
        <w:r w:rsidR="000D76C4">
          <w:rPr>
            <w:noProof/>
            <w:webHidden/>
          </w:rPr>
          <w:t>19</w:t>
        </w:r>
        <w:r w:rsidR="000D76C4">
          <w:rPr>
            <w:noProof/>
            <w:webHidden/>
          </w:rPr>
          <w:fldChar w:fldCharType="end"/>
        </w:r>
      </w:hyperlink>
    </w:p>
    <w:p w14:paraId="333EA985" w14:textId="59D5A02E" w:rsidR="000D76C4" w:rsidRDefault="00054D81">
      <w:pPr>
        <w:pStyle w:val="Innehll2"/>
        <w:tabs>
          <w:tab w:val="right" w:leader="dot" w:pos="9396"/>
        </w:tabs>
        <w:rPr>
          <w:rFonts w:asciiTheme="minorHAnsi" w:hAnsiTheme="minorHAnsi"/>
          <w:b w:val="0"/>
          <w:bCs w:val="0"/>
          <w:smallCaps w:val="0"/>
          <w:noProof/>
        </w:rPr>
      </w:pPr>
      <w:hyperlink w:anchor="_Toc63600667" w:history="1">
        <w:r w:rsidR="000D76C4" w:rsidRPr="00293EEC">
          <w:rPr>
            <w:rStyle w:val="Hyperlnk"/>
            <w:noProof/>
          </w:rPr>
          <w:t>Avfall</w:t>
        </w:r>
        <w:r w:rsidR="000D76C4">
          <w:rPr>
            <w:noProof/>
            <w:webHidden/>
          </w:rPr>
          <w:tab/>
        </w:r>
        <w:r w:rsidR="000D76C4">
          <w:rPr>
            <w:noProof/>
            <w:webHidden/>
          </w:rPr>
          <w:fldChar w:fldCharType="begin"/>
        </w:r>
        <w:r w:rsidR="000D76C4">
          <w:rPr>
            <w:noProof/>
            <w:webHidden/>
          </w:rPr>
          <w:instrText xml:space="preserve"> PAGEREF _Toc63600667 \h </w:instrText>
        </w:r>
        <w:r w:rsidR="000D76C4">
          <w:rPr>
            <w:noProof/>
            <w:webHidden/>
          </w:rPr>
        </w:r>
        <w:r w:rsidR="000D76C4">
          <w:rPr>
            <w:noProof/>
            <w:webHidden/>
          </w:rPr>
          <w:fldChar w:fldCharType="separate"/>
        </w:r>
        <w:r w:rsidR="000D76C4">
          <w:rPr>
            <w:noProof/>
            <w:webHidden/>
          </w:rPr>
          <w:t>20</w:t>
        </w:r>
        <w:r w:rsidR="000D76C4">
          <w:rPr>
            <w:noProof/>
            <w:webHidden/>
          </w:rPr>
          <w:fldChar w:fldCharType="end"/>
        </w:r>
      </w:hyperlink>
    </w:p>
    <w:p w14:paraId="05FA1A34" w14:textId="67F24CE5" w:rsidR="000D76C4" w:rsidRDefault="00054D81">
      <w:pPr>
        <w:pStyle w:val="Innehll2"/>
        <w:tabs>
          <w:tab w:val="right" w:leader="dot" w:pos="9396"/>
        </w:tabs>
        <w:rPr>
          <w:rFonts w:asciiTheme="minorHAnsi" w:hAnsiTheme="minorHAnsi"/>
          <w:b w:val="0"/>
          <w:bCs w:val="0"/>
          <w:smallCaps w:val="0"/>
          <w:noProof/>
        </w:rPr>
      </w:pPr>
      <w:hyperlink w:anchor="_Toc63600668" w:history="1">
        <w:r w:rsidR="000D76C4" w:rsidRPr="00293EEC">
          <w:rPr>
            <w:rStyle w:val="Hyperlnk"/>
            <w:noProof/>
          </w:rPr>
          <w:t>Biologisk mångfald</w:t>
        </w:r>
        <w:r w:rsidR="000D76C4">
          <w:rPr>
            <w:noProof/>
            <w:webHidden/>
          </w:rPr>
          <w:tab/>
        </w:r>
        <w:r w:rsidR="000D76C4">
          <w:rPr>
            <w:noProof/>
            <w:webHidden/>
          </w:rPr>
          <w:fldChar w:fldCharType="begin"/>
        </w:r>
        <w:r w:rsidR="000D76C4">
          <w:rPr>
            <w:noProof/>
            <w:webHidden/>
          </w:rPr>
          <w:instrText xml:space="preserve"> PAGEREF _Toc63600668 \h </w:instrText>
        </w:r>
        <w:r w:rsidR="000D76C4">
          <w:rPr>
            <w:noProof/>
            <w:webHidden/>
          </w:rPr>
        </w:r>
        <w:r w:rsidR="000D76C4">
          <w:rPr>
            <w:noProof/>
            <w:webHidden/>
          </w:rPr>
          <w:fldChar w:fldCharType="separate"/>
        </w:r>
        <w:r w:rsidR="000D76C4">
          <w:rPr>
            <w:noProof/>
            <w:webHidden/>
          </w:rPr>
          <w:t>22</w:t>
        </w:r>
        <w:r w:rsidR="000D76C4">
          <w:rPr>
            <w:noProof/>
            <w:webHidden/>
          </w:rPr>
          <w:fldChar w:fldCharType="end"/>
        </w:r>
      </w:hyperlink>
    </w:p>
    <w:p w14:paraId="66CBE9EC" w14:textId="56198659" w:rsidR="000D76C4" w:rsidRDefault="00054D81">
      <w:pPr>
        <w:pStyle w:val="Innehll1"/>
        <w:rPr>
          <w:rFonts w:asciiTheme="minorHAnsi" w:hAnsiTheme="minorHAnsi"/>
          <w:b w:val="0"/>
          <w:bCs w:val="0"/>
          <w:caps w:val="0"/>
          <w:noProof/>
          <w:color w:val="auto"/>
        </w:rPr>
      </w:pPr>
      <w:hyperlink w:anchor="_Toc63600669" w:history="1">
        <w:r w:rsidR="000D76C4" w:rsidRPr="00293EEC">
          <w:rPr>
            <w:rStyle w:val="Hyperlnk"/>
            <w:noProof/>
          </w:rPr>
          <w:t>En miljöcertifierad organisation</w:t>
        </w:r>
        <w:r w:rsidR="000D76C4">
          <w:rPr>
            <w:noProof/>
            <w:webHidden/>
          </w:rPr>
          <w:tab/>
        </w:r>
        <w:r w:rsidR="000D76C4">
          <w:rPr>
            <w:noProof/>
            <w:webHidden/>
          </w:rPr>
          <w:fldChar w:fldCharType="begin"/>
        </w:r>
        <w:r w:rsidR="000D76C4">
          <w:rPr>
            <w:noProof/>
            <w:webHidden/>
          </w:rPr>
          <w:instrText xml:space="preserve"> PAGEREF _Toc63600669 \h </w:instrText>
        </w:r>
        <w:r w:rsidR="000D76C4">
          <w:rPr>
            <w:noProof/>
            <w:webHidden/>
          </w:rPr>
        </w:r>
        <w:r w:rsidR="000D76C4">
          <w:rPr>
            <w:noProof/>
            <w:webHidden/>
          </w:rPr>
          <w:fldChar w:fldCharType="separate"/>
        </w:r>
        <w:r w:rsidR="000D76C4">
          <w:rPr>
            <w:noProof/>
            <w:webHidden/>
          </w:rPr>
          <w:t>23</w:t>
        </w:r>
        <w:r w:rsidR="000D76C4">
          <w:rPr>
            <w:noProof/>
            <w:webHidden/>
          </w:rPr>
          <w:fldChar w:fldCharType="end"/>
        </w:r>
      </w:hyperlink>
    </w:p>
    <w:p w14:paraId="37D9E2F1" w14:textId="3273D60B" w:rsidR="000D76C4" w:rsidRDefault="00054D81">
      <w:pPr>
        <w:pStyle w:val="Innehll1"/>
        <w:rPr>
          <w:rFonts w:asciiTheme="minorHAnsi" w:hAnsiTheme="minorHAnsi"/>
          <w:b w:val="0"/>
          <w:bCs w:val="0"/>
          <w:caps w:val="0"/>
          <w:noProof/>
          <w:color w:val="auto"/>
        </w:rPr>
      </w:pPr>
      <w:hyperlink w:anchor="_Toc63600670" w:history="1">
        <w:r w:rsidR="000D76C4" w:rsidRPr="00293EEC">
          <w:rPr>
            <w:rStyle w:val="Hyperlnk"/>
            <w:noProof/>
          </w:rPr>
          <w:t>Minskad miljöpåverkan genom hållbar upphandling</w:t>
        </w:r>
        <w:r w:rsidR="000D76C4">
          <w:rPr>
            <w:noProof/>
            <w:webHidden/>
          </w:rPr>
          <w:tab/>
        </w:r>
        <w:r w:rsidR="000D76C4">
          <w:rPr>
            <w:noProof/>
            <w:webHidden/>
          </w:rPr>
          <w:fldChar w:fldCharType="begin"/>
        </w:r>
        <w:r w:rsidR="000D76C4">
          <w:rPr>
            <w:noProof/>
            <w:webHidden/>
          </w:rPr>
          <w:instrText xml:space="preserve"> PAGEREF _Toc63600670 \h </w:instrText>
        </w:r>
        <w:r w:rsidR="000D76C4">
          <w:rPr>
            <w:noProof/>
            <w:webHidden/>
          </w:rPr>
        </w:r>
        <w:r w:rsidR="000D76C4">
          <w:rPr>
            <w:noProof/>
            <w:webHidden/>
          </w:rPr>
          <w:fldChar w:fldCharType="separate"/>
        </w:r>
        <w:r w:rsidR="000D76C4">
          <w:rPr>
            <w:noProof/>
            <w:webHidden/>
          </w:rPr>
          <w:t>24</w:t>
        </w:r>
        <w:r w:rsidR="000D76C4">
          <w:rPr>
            <w:noProof/>
            <w:webHidden/>
          </w:rPr>
          <w:fldChar w:fldCharType="end"/>
        </w:r>
      </w:hyperlink>
    </w:p>
    <w:p w14:paraId="794D060E" w14:textId="3CE41A15" w:rsidR="00F708C5" w:rsidRPr="00890D17" w:rsidRDefault="00F708C5" w:rsidP="00F708C5">
      <w:pPr>
        <w:pStyle w:val="Default"/>
        <w:rPr>
          <w:color w:val="7030A0"/>
        </w:rPr>
        <w:sectPr w:rsidR="00F708C5" w:rsidRPr="00890D17" w:rsidSect="00ED0840">
          <w:headerReference w:type="default" r:id="rId9"/>
          <w:type w:val="continuous"/>
          <w:pgSz w:w="12240" w:h="15840"/>
          <w:pgMar w:top="1417" w:right="1417" w:bottom="1417" w:left="1417" w:header="720" w:footer="720" w:gutter="0"/>
          <w:cols w:space="720"/>
          <w:noEndnote/>
        </w:sectPr>
      </w:pPr>
      <w:r>
        <w:rPr>
          <w:color w:val="7030A0"/>
        </w:rPr>
        <w:fldChar w:fldCharType="end"/>
      </w:r>
      <w:r w:rsidRPr="004965DA">
        <w:rPr>
          <w:color w:val="7030A0"/>
        </w:rPr>
        <w:br w:type="page"/>
      </w:r>
      <w:bookmarkEnd w:id="1"/>
    </w:p>
    <w:p w14:paraId="1AEE4DCF" w14:textId="77777777" w:rsidR="00F708C5" w:rsidRPr="005807AF" w:rsidRDefault="00F708C5" w:rsidP="00F708C5">
      <w:pPr>
        <w:pStyle w:val="Rubrik1"/>
      </w:pPr>
      <w:bookmarkStart w:id="3" w:name="_Toc223254537"/>
      <w:bookmarkStart w:id="4" w:name="_Toc254192758"/>
      <w:bookmarkStart w:id="5" w:name="_Toc254192768"/>
      <w:bookmarkStart w:id="6" w:name="_Toc254618567"/>
      <w:bookmarkStart w:id="7" w:name="_Toc258419237"/>
      <w:bookmarkStart w:id="8" w:name="_Toc285465156"/>
      <w:bookmarkStart w:id="9" w:name="_Toc285465208"/>
      <w:bookmarkStart w:id="10" w:name="_Toc285465393"/>
      <w:bookmarkStart w:id="11" w:name="_Toc285714093"/>
      <w:bookmarkStart w:id="12" w:name="_Toc286074305"/>
      <w:bookmarkStart w:id="13" w:name="_Toc317000660"/>
      <w:bookmarkStart w:id="14" w:name="_Toc317521707"/>
      <w:bookmarkStart w:id="15" w:name="_Toc317521743"/>
      <w:bookmarkStart w:id="16" w:name="_Toc317521831"/>
      <w:bookmarkStart w:id="17" w:name="_Toc318191068"/>
      <w:bookmarkStart w:id="18" w:name="_Toc318191607"/>
      <w:bookmarkStart w:id="19" w:name="_Toc381608416"/>
      <w:bookmarkStart w:id="20" w:name="_Toc412660827"/>
      <w:bookmarkStart w:id="21" w:name="_Toc440295194"/>
      <w:bookmarkStart w:id="22" w:name="_Toc440296323"/>
      <w:bookmarkStart w:id="23" w:name="_Toc440296368"/>
      <w:bookmarkStart w:id="24" w:name="_Toc476655127"/>
      <w:bookmarkStart w:id="25" w:name="_Toc32871209"/>
      <w:bookmarkStart w:id="26" w:name="_Toc63600654"/>
      <w:r>
        <w:lastRenderedPageBreak/>
        <w:t>Region Uppsalas</w:t>
      </w:r>
      <w:r w:rsidRPr="005807AF">
        <w:t xml:space="preserve"> miljöpåverkan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32BC874" w14:textId="77777777" w:rsidR="00F708C5" w:rsidRDefault="00F708C5" w:rsidP="00F708C5">
      <w:pPr>
        <w:pStyle w:val="Default"/>
        <w:spacing w:before="280" w:after="100" w:line="141" w:lineRule="atLeast"/>
        <w:rPr>
          <w:rStyle w:val="A6"/>
          <w:rFonts w:ascii="Times New Roman" w:hAnsi="Times New Roman" w:cs="Times New Roman"/>
          <w:color w:val="auto"/>
        </w:rPr>
        <w:sectPr w:rsidR="00F708C5">
          <w:headerReference w:type="default" r:id="rId10"/>
          <w:type w:val="continuous"/>
          <w:pgSz w:w="12240" w:h="15840"/>
          <w:pgMar w:top="1417" w:right="1417" w:bottom="1417" w:left="1417" w:header="720" w:footer="720" w:gutter="0"/>
          <w:cols w:space="720"/>
          <w:noEndnote/>
        </w:sectPr>
      </w:pPr>
    </w:p>
    <w:p w14:paraId="01B5E435" w14:textId="77777777" w:rsidR="00F708C5" w:rsidRPr="00121772" w:rsidRDefault="00F708C5" w:rsidP="00F708C5">
      <w:pPr>
        <w:pStyle w:val="Default"/>
        <w:spacing w:before="280" w:after="100" w:line="141" w:lineRule="atLeast"/>
        <w:rPr>
          <w:rFonts w:ascii="Source Sans Pro" w:hAnsi="Source Sans Pro" w:cs="Times New Roman"/>
          <w:sz w:val="22"/>
          <w:szCs w:val="22"/>
        </w:rPr>
      </w:pPr>
      <w:r w:rsidRPr="00121772">
        <w:rPr>
          <w:rStyle w:val="A6"/>
          <w:rFonts w:ascii="Source Sans Pro" w:hAnsi="Source Sans Pro" w:cs="Times New Roman"/>
          <w:color w:val="auto"/>
          <w:sz w:val="22"/>
          <w:szCs w:val="22"/>
        </w:rPr>
        <w:t xml:space="preserve">Region Uppsala med drygt 12 000 anställda år 2020 ska finnas till för människorna i Uppsala län. Uppdraget är att arbeta för och stärka en hälso- och sjukvård i världsklass, främja hälsa och miljö och regional utveckling samt skapa en långsiktigt hållbar tillväxt. Dessutom ska länsinvånarna erbjudas en konkurrenskraftig och effektiv kollektivtrafik och kulturella upplevelser som berikar. Allt detta arbete ska genomsyras av ett aktivt hållbarhetsarbete som säkerställer framtida generationers resurser och förutsättningar. Region Uppsala verkar i Uppsala läns åtta kommuner: Enköping, Heby, Håbo, Knivsta, Tierp, Uppsala, Älvkarleby och Östhammar. </w:t>
      </w:r>
    </w:p>
    <w:p w14:paraId="3A008578" w14:textId="77777777" w:rsidR="00F708C5" w:rsidRPr="00121772" w:rsidRDefault="00F708C5" w:rsidP="00F708C5">
      <w:pPr>
        <w:pStyle w:val="Default"/>
        <w:spacing w:before="280" w:after="100" w:line="141" w:lineRule="atLeast"/>
        <w:rPr>
          <w:rStyle w:val="A12"/>
          <w:rFonts w:ascii="Source Sans Pro" w:hAnsi="Source Sans Pro" w:cs="Times New Roman"/>
          <w:b w:val="0"/>
          <w:i/>
          <w:iCs/>
          <w:color w:val="auto"/>
          <w:sz w:val="22"/>
          <w:szCs w:val="22"/>
        </w:rPr>
      </w:pPr>
      <w:r w:rsidRPr="00121772">
        <w:rPr>
          <w:rStyle w:val="A6"/>
          <w:rFonts w:ascii="Source Sans Pro" w:hAnsi="Source Sans Pro" w:cs="Times New Roman"/>
          <w:color w:val="auto"/>
          <w:sz w:val="22"/>
          <w:szCs w:val="22"/>
        </w:rPr>
        <w:t>Region Uppsalas omfattande verksamhet har en stor påverkan på den yttre miljön, genom användandet av naturresurser samt genom utsläpp till luft, mark och vatten. Många av utsläppen har även en negativ effekt på människors hälsa. De mest betydande aktiviteterna inom Region Uppsala som kan påverka såväl hälsa som miljö negativt, redovisas i tabell 1 nedan. Denna påverkan på den yttre miljön sker globalt såväl som lokalt.</w:t>
      </w:r>
    </w:p>
    <w:p w14:paraId="410D199F" w14:textId="77777777" w:rsidR="00F708C5" w:rsidRDefault="00F708C5" w:rsidP="00F708C5">
      <w:pPr>
        <w:pStyle w:val="Pa21"/>
        <w:rPr>
          <w:b/>
          <w:sz w:val="18"/>
          <w:szCs w:val="18"/>
        </w:rPr>
        <w:sectPr w:rsidR="00F708C5" w:rsidSect="00ED0840">
          <w:type w:val="continuous"/>
          <w:pgSz w:w="12240" w:h="15840"/>
          <w:pgMar w:top="1417" w:right="1417" w:bottom="1417" w:left="1417" w:header="720" w:footer="720" w:gutter="0"/>
          <w:cols w:space="720"/>
          <w:noEndnote/>
        </w:sectPr>
      </w:pPr>
    </w:p>
    <w:p w14:paraId="2E9CCF1D" w14:textId="77777777" w:rsidR="00F708C5" w:rsidRPr="00685712" w:rsidRDefault="00F708C5" w:rsidP="00F708C5">
      <w:pPr>
        <w:pStyle w:val="Pa21"/>
        <w:rPr>
          <w:rFonts w:ascii="Arial" w:hAnsi="Arial" w:cs="Arial"/>
          <w:sz w:val="18"/>
          <w:szCs w:val="18"/>
        </w:rPr>
      </w:pPr>
      <w:r w:rsidRPr="00685712">
        <w:rPr>
          <w:b/>
          <w:sz w:val="18"/>
          <w:szCs w:val="18"/>
        </w:rPr>
        <w:t>Tabell 1:</w:t>
      </w:r>
      <w:r w:rsidRPr="00685712">
        <w:rPr>
          <w:sz w:val="18"/>
          <w:szCs w:val="18"/>
        </w:rPr>
        <w:t xml:space="preserve"> Region Uppsalas betydande miljöpåverkande aktiviteter.</w:t>
      </w:r>
    </w:p>
    <w:tbl>
      <w:tblPr>
        <w:tblStyle w:val="Tabellrutntljust1"/>
        <w:tblW w:w="9828" w:type="dxa"/>
        <w:tblLook w:val="0000" w:firstRow="0" w:lastRow="0" w:firstColumn="0" w:lastColumn="0" w:noHBand="0" w:noVBand="0"/>
      </w:tblPr>
      <w:tblGrid>
        <w:gridCol w:w="1894"/>
        <w:gridCol w:w="3581"/>
        <w:gridCol w:w="4353"/>
      </w:tblGrid>
      <w:tr w:rsidR="00F708C5" w:rsidRPr="00685712" w14:paraId="3CC6DB1A" w14:textId="77777777" w:rsidTr="00ED0840">
        <w:trPr>
          <w:trHeight w:val="321"/>
        </w:trPr>
        <w:tc>
          <w:tcPr>
            <w:tcW w:w="1627" w:type="dxa"/>
          </w:tcPr>
          <w:p w14:paraId="50C26A05" w14:textId="77777777" w:rsidR="00F708C5" w:rsidRPr="00685712" w:rsidRDefault="00F708C5" w:rsidP="00ED0840">
            <w:pPr>
              <w:pStyle w:val="Pa18"/>
              <w:rPr>
                <w:rFonts w:ascii="Myriad Pro" w:hAnsi="Myriad Pro" w:cs="Myriad Pro"/>
                <w:sz w:val="20"/>
                <w:szCs w:val="20"/>
              </w:rPr>
            </w:pPr>
            <w:r w:rsidRPr="00685712">
              <w:rPr>
                <w:rFonts w:ascii="Myriad Pro" w:hAnsi="Myriad Pro" w:cs="Myriad Pro"/>
                <w:b/>
                <w:bCs/>
                <w:sz w:val="20"/>
                <w:szCs w:val="20"/>
              </w:rPr>
              <w:t>Miljöpåverkande</w:t>
            </w:r>
          </w:p>
          <w:p w14:paraId="4D6A1D87" w14:textId="77777777" w:rsidR="00F708C5" w:rsidRPr="00685712" w:rsidRDefault="00F708C5" w:rsidP="00ED0840">
            <w:pPr>
              <w:pStyle w:val="Pa18"/>
              <w:rPr>
                <w:rFonts w:ascii="Myriad Pro" w:hAnsi="Myriad Pro" w:cs="Myriad Pro"/>
                <w:sz w:val="20"/>
                <w:szCs w:val="20"/>
              </w:rPr>
            </w:pPr>
            <w:r w:rsidRPr="00685712">
              <w:rPr>
                <w:rFonts w:ascii="Myriad Pro" w:hAnsi="Myriad Pro" w:cs="Myriad Pro"/>
                <w:b/>
                <w:bCs/>
                <w:sz w:val="20"/>
                <w:szCs w:val="20"/>
              </w:rPr>
              <w:t>Aktiviteter</w:t>
            </w:r>
          </w:p>
        </w:tc>
        <w:tc>
          <w:tcPr>
            <w:tcW w:w="3701" w:type="dxa"/>
          </w:tcPr>
          <w:p w14:paraId="7AFBAA77" w14:textId="77777777" w:rsidR="00F708C5" w:rsidRPr="00685712" w:rsidRDefault="00F708C5" w:rsidP="00ED0840">
            <w:pPr>
              <w:pStyle w:val="Pa18"/>
              <w:rPr>
                <w:rFonts w:ascii="Myriad Pro" w:hAnsi="Myriad Pro" w:cs="Myriad Pro"/>
                <w:sz w:val="20"/>
                <w:szCs w:val="20"/>
              </w:rPr>
            </w:pPr>
            <w:r w:rsidRPr="00685712">
              <w:rPr>
                <w:rFonts w:ascii="Myriad Pro" w:hAnsi="Myriad Pro" w:cs="Myriad Pro"/>
                <w:b/>
                <w:bCs/>
                <w:sz w:val="20"/>
                <w:szCs w:val="20"/>
              </w:rPr>
              <w:t>Miljöpåverkan</w:t>
            </w:r>
          </w:p>
        </w:tc>
        <w:tc>
          <w:tcPr>
            <w:tcW w:w="4500" w:type="dxa"/>
          </w:tcPr>
          <w:p w14:paraId="23C7A30C" w14:textId="77777777" w:rsidR="00F708C5" w:rsidRPr="00685712" w:rsidRDefault="00F708C5" w:rsidP="00ED0840">
            <w:pPr>
              <w:pStyle w:val="Pa18"/>
              <w:rPr>
                <w:rFonts w:ascii="Myriad Pro" w:hAnsi="Myriad Pro" w:cs="Myriad Pro"/>
                <w:sz w:val="20"/>
                <w:szCs w:val="20"/>
              </w:rPr>
            </w:pPr>
            <w:r w:rsidRPr="00685712">
              <w:rPr>
                <w:rFonts w:ascii="Myriad Pro" w:hAnsi="Myriad Pro" w:cs="Myriad Pro"/>
                <w:b/>
                <w:bCs/>
                <w:sz w:val="20"/>
                <w:szCs w:val="20"/>
              </w:rPr>
              <w:t>Hälsoeffekter</w:t>
            </w:r>
          </w:p>
        </w:tc>
      </w:tr>
      <w:tr w:rsidR="00F708C5" w:rsidRPr="00685712" w14:paraId="0C62DFD8" w14:textId="77777777" w:rsidTr="00ED0840">
        <w:trPr>
          <w:trHeight w:val="480"/>
        </w:trPr>
        <w:tc>
          <w:tcPr>
            <w:tcW w:w="1627" w:type="dxa"/>
          </w:tcPr>
          <w:p w14:paraId="33D042D2" w14:textId="77777777" w:rsidR="00F708C5" w:rsidRPr="00685712" w:rsidRDefault="00F708C5" w:rsidP="00ED0840">
            <w:pPr>
              <w:pStyle w:val="Pa18"/>
              <w:rPr>
                <w:sz w:val="20"/>
                <w:szCs w:val="20"/>
              </w:rPr>
            </w:pPr>
            <w:r w:rsidRPr="00685712">
              <w:rPr>
                <w:b/>
                <w:bCs/>
                <w:sz w:val="20"/>
                <w:szCs w:val="20"/>
              </w:rPr>
              <w:t>Transporter</w:t>
            </w:r>
          </w:p>
        </w:tc>
        <w:tc>
          <w:tcPr>
            <w:tcW w:w="3701" w:type="dxa"/>
          </w:tcPr>
          <w:p w14:paraId="57A04BFA" w14:textId="77777777" w:rsidR="00F708C5" w:rsidRPr="00685712" w:rsidRDefault="00F708C5" w:rsidP="00ED0840">
            <w:pPr>
              <w:pStyle w:val="Pa18"/>
              <w:rPr>
                <w:sz w:val="16"/>
                <w:szCs w:val="16"/>
              </w:rPr>
            </w:pPr>
            <w:r w:rsidRPr="00685712">
              <w:rPr>
                <w:sz w:val="16"/>
                <w:szCs w:val="16"/>
              </w:rPr>
              <w:t>Ökad klimatpåverkan, övergödning, försurning,</w:t>
            </w:r>
          </w:p>
          <w:p w14:paraId="3B8F9FEB" w14:textId="77777777" w:rsidR="00F708C5" w:rsidRPr="00685712" w:rsidRDefault="00F708C5" w:rsidP="00ED0840">
            <w:pPr>
              <w:pStyle w:val="Pa18"/>
              <w:rPr>
                <w:sz w:val="16"/>
                <w:szCs w:val="16"/>
              </w:rPr>
            </w:pPr>
            <w:r w:rsidRPr="00685712">
              <w:rPr>
                <w:sz w:val="16"/>
                <w:szCs w:val="16"/>
              </w:rPr>
              <w:t>marknära ozon</w:t>
            </w:r>
            <w:r>
              <w:rPr>
                <w:sz w:val="16"/>
                <w:szCs w:val="16"/>
              </w:rPr>
              <w:t>, råvaruanvändning.</w:t>
            </w:r>
          </w:p>
        </w:tc>
        <w:tc>
          <w:tcPr>
            <w:tcW w:w="4500" w:type="dxa"/>
          </w:tcPr>
          <w:p w14:paraId="0FF6DC02" w14:textId="77777777" w:rsidR="00F708C5" w:rsidRPr="00685712" w:rsidRDefault="00F708C5" w:rsidP="00ED0840">
            <w:pPr>
              <w:pStyle w:val="Pa18"/>
              <w:rPr>
                <w:sz w:val="16"/>
                <w:szCs w:val="16"/>
              </w:rPr>
            </w:pPr>
            <w:r w:rsidRPr="00685712">
              <w:rPr>
                <w:sz w:val="16"/>
                <w:szCs w:val="16"/>
              </w:rPr>
              <w:t>Ökad risk för cancer, astma, luftvägssjukdomar, nedsatt lungfunktion.</w:t>
            </w:r>
          </w:p>
        </w:tc>
      </w:tr>
      <w:tr w:rsidR="00F708C5" w:rsidRPr="00685712" w14:paraId="44F54144" w14:textId="77777777" w:rsidTr="00ED0840">
        <w:trPr>
          <w:trHeight w:val="480"/>
        </w:trPr>
        <w:tc>
          <w:tcPr>
            <w:tcW w:w="1627" w:type="dxa"/>
          </w:tcPr>
          <w:p w14:paraId="48320DE7" w14:textId="77777777" w:rsidR="00F708C5" w:rsidRPr="00685712" w:rsidRDefault="00F708C5" w:rsidP="00ED0840">
            <w:pPr>
              <w:pStyle w:val="Pa18"/>
              <w:rPr>
                <w:b/>
                <w:bCs/>
                <w:sz w:val="20"/>
                <w:szCs w:val="20"/>
              </w:rPr>
            </w:pPr>
            <w:r w:rsidRPr="00685712">
              <w:rPr>
                <w:b/>
                <w:bCs/>
                <w:sz w:val="20"/>
                <w:szCs w:val="20"/>
              </w:rPr>
              <w:t>Byggnationer</w:t>
            </w:r>
          </w:p>
        </w:tc>
        <w:tc>
          <w:tcPr>
            <w:tcW w:w="3701" w:type="dxa"/>
          </w:tcPr>
          <w:p w14:paraId="434C25BE" w14:textId="77777777" w:rsidR="00F708C5" w:rsidRPr="00685712" w:rsidRDefault="00F708C5" w:rsidP="00ED0840">
            <w:pPr>
              <w:pStyle w:val="Pa18"/>
              <w:rPr>
                <w:sz w:val="16"/>
                <w:szCs w:val="16"/>
              </w:rPr>
            </w:pPr>
            <w:r w:rsidRPr="00685712">
              <w:rPr>
                <w:sz w:val="16"/>
                <w:szCs w:val="16"/>
              </w:rPr>
              <w:t>Beroende på materialval, konstruktion och arkitektur kan byggnationer bland annat bidra till ökad klimatpåverkan, tillförsel av farliga ämnen och påverkan på energiförbrukning, såväl under byggnadsskede som under resten av byggnadens livslängd</w:t>
            </w:r>
          </w:p>
        </w:tc>
        <w:tc>
          <w:tcPr>
            <w:tcW w:w="4500" w:type="dxa"/>
          </w:tcPr>
          <w:p w14:paraId="5B50C728" w14:textId="77777777" w:rsidR="00F708C5" w:rsidRPr="00685712" w:rsidRDefault="00F708C5" w:rsidP="00ED0840">
            <w:pPr>
              <w:pStyle w:val="Pa18"/>
              <w:rPr>
                <w:sz w:val="16"/>
                <w:szCs w:val="16"/>
              </w:rPr>
            </w:pPr>
            <w:r w:rsidRPr="00685712">
              <w:rPr>
                <w:sz w:val="16"/>
                <w:szCs w:val="16"/>
              </w:rPr>
              <w:t>Rätt planerat leder byggnationen till en god innemiljö. Fel planering kan bidra till negativa hälsoeffekter.</w:t>
            </w:r>
          </w:p>
        </w:tc>
      </w:tr>
      <w:tr w:rsidR="00F708C5" w:rsidRPr="00685712" w14:paraId="65C1147C" w14:textId="77777777" w:rsidTr="00ED0840">
        <w:trPr>
          <w:trHeight w:val="480"/>
        </w:trPr>
        <w:tc>
          <w:tcPr>
            <w:tcW w:w="1627" w:type="dxa"/>
          </w:tcPr>
          <w:p w14:paraId="0FD5B196" w14:textId="77777777" w:rsidR="00F708C5" w:rsidRPr="00685712" w:rsidRDefault="00F708C5" w:rsidP="00ED0840">
            <w:pPr>
              <w:pStyle w:val="Pa18"/>
              <w:rPr>
                <w:sz w:val="20"/>
                <w:szCs w:val="20"/>
              </w:rPr>
            </w:pPr>
            <w:r w:rsidRPr="00685712">
              <w:rPr>
                <w:b/>
                <w:bCs/>
                <w:sz w:val="20"/>
                <w:szCs w:val="20"/>
              </w:rPr>
              <w:t>El, värme och kyla</w:t>
            </w:r>
          </w:p>
        </w:tc>
        <w:tc>
          <w:tcPr>
            <w:tcW w:w="3701" w:type="dxa"/>
          </w:tcPr>
          <w:p w14:paraId="140A7FD7" w14:textId="77777777" w:rsidR="00F708C5" w:rsidRPr="00685712" w:rsidRDefault="00F708C5" w:rsidP="00ED0840">
            <w:pPr>
              <w:pStyle w:val="Pa18"/>
              <w:rPr>
                <w:sz w:val="16"/>
                <w:szCs w:val="16"/>
              </w:rPr>
            </w:pPr>
            <w:r w:rsidRPr="00685712">
              <w:rPr>
                <w:sz w:val="16"/>
                <w:szCs w:val="16"/>
              </w:rPr>
              <w:t>Ökad växthuseffekt, försurning.</w:t>
            </w:r>
          </w:p>
        </w:tc>
        <w:tc>
          <w:tcPr>
            <w:tcW w:w="4500" w:type="dxa"/>
          </w:tcPr>
          <w:p w14:paraId="71D7255B" w14:textId="77777777" w:rsidR="00F708C5" w:rsidRPr="00685712" w:rsidRDefault="00F708C5" w:rsidP="00ED0840">
            <w:pPr>
              <w:pStyle w:val="Pa18"/>
              <w:rPr>
                <w:sz w:val="16"/>
                <w:szCs w:val="16"/>
              </w:rPr>
            </w:pPr>
            <w:r w:rsidRPr="00685712">
              <w:rPr>
                <w:sz w:val="16"/>
                <w:szCs w:val="16"/>
              </w:rPr>
              <w:t>Kväveoxidutsläpp vid förbränning ger nedsatt lungfunktion och irritation på luftvägar.</w:t>
            </w:r>
          </w:p>
        </w:tc>
      </w:tr>
      <w:tr w:rsidR="00F708C5" w:rsidRPr="00685712" w14:paraId="6E77F4FB" w14:textId="77777777" w:rsidTr="00ED0840">
        <w:trPr>
          <w:trHeight w:val="480"/>
        </w:trPr>
        <w:tc>
          <w:tcPr>
            <w:tcW w:w="1627" w:type="dxa"/>
          </w:tcPr>
          <w:p w14:paraId="3B3BBFC6" w14:textId="77777777" w:rsidR="00F708C5" w:rsidRPr="00685712" w:rsidRDefault="00F708C5" w:rsidP="00ED0840">
            <w:pPr>
              <w:pStyle w:val="Pa18"/>
              <w:rPr>
                <w:sz w:val="20"/>
                <w:szCs w:val="20"/>
              </w:rPr>
            </w:pPr>
            <w:r w:rsidRPr="00685712">
              <w:rPr>
                <w:b/>
                <w:bCs/>
                <w:sz w:val="20"/>
                <w:szCs w:val="20"/>
              </w:rPr>
              <w:t>Läkemedel</w:t>
            </w:r>
          </w:p>
        </w:tc>
        <w:tc>
          <w:tcPr>
            <w:tcW w:w="3701" w:type="dxa"/>
          </w:tcPr>
          <w:p w14:paraId="7E38E9E4" w14:textId="77777777" w:rsidR="00F708C5" w:rsidRPr="00685712" w:rsidRDefault="00F708C5" w:rsidP="00ED0840">
            <w:pPr>
              <w:pStyle w:val="Pa18"/>
              <w:rPr>
                <w:sz w:val="16"/>
                <w:szCs w:val="16"/>
              </w:rPr>
            </w:pPr>
            <w:r w:rsidRPr="00685712">
              <w:rPr>
                <w:sz w:val="16"/>
                <w:szCs w:val="16"/>
              </w:rPr>
              <w:t>Ökade halter av svårnedbrytbara läkemedel i miljön. Ökad klimatpåverkan av anestesigaser.</w:t>
            </w:r>
          </w:p>
        </w:tc>
        <w:tc>
          <w:tcPr>
            <w:tcW w:w="4500" w:type="dxa"/>
          </w:tcPr>
          <w:p w14:paraId="6871BD4C" w14:textId="77777777" w:rsidR="00F708C5" w:rsidRPr="00685712" w:rsidRDefault="00F708C5" w:rsidP="00ED0840">
            <w:pPr>
              <w:pStyle w:val="Pa18"/>
              <w:rPr>
                <w:sz w:val="16"/>
                <w:szCs w:val="16"/>
              </w:rPr>
            </w:pPr>
            <w:proofErr w:type="gramStart"/>
            <w:r w:rsidRPr="00685712">
              <w:rPr>
                <w:sz w:val="16"/>
                <w:szCs w:val="16"/>
              </w:rPr>
              <w:t>T.ex.</w:t>
            </w:r>
            <w:proofErr w:type="gramEnd"/>
            <w:r w:rsidRPr="00685712">
              <w:rPr>
                <w:sz w:val="16"/>
                <w:szCs w:val="16"/>
              </w:rPr>
              <w:t xml:space="preserve"> antibiotika ökar risken för bildning av resistenta bakteriestammar och därav följande svårbotade infektionssjukdomar.</w:t>
            </w:r>
          </w:p>
        </w:tc>
      </w:tr>
      <w:tr w:rsidR="00F708C5" w:rsidRPr="00685712" w14:paraId="63B2ED2B" w14:textId="77777777" w:rsidTr="00ED0840">
        <w:trPr>
          <w:trHeight w:val="640"/>
        </w:trPr>
        <w:tc>
          <w:tcPr>
            <w:tcW w:w="1627" w:type="dxa"/>
          </w:tcPr>
          <w:p w14:paraId="0AFE425D" w14:textId="77777777" w:rsidR="00F708C5" w:rsidRPr="00685712" w:rsidRDefault="00F708C5" w:rsidP="00ED0840">
            <w:pPr>
              <w:pStyle w:val="Pa18"/>
              <w:rPr>
                <w:sz w:val="20"/>
                <w:szCs w:val="20"/>
              </w:rPr>
            </w:pPr>
            <w:r w:rsidRPr="00685712">
              <w:rPr>
                <w:b/>
                <w:bCs/>
                <w:sz w:val="20"/>
                <w:szCs w:val="20"/>
              </w:rPr>
              <w:t>Kemikalier/ ämnen i varor</w:t>
            </w:r>
          </w:p>
        </w:tc>
        <w:tc>
          <w:tcPr>
            <w:tcW w:w="3701" w:type="dxa"/>
          </w:tcPr>
          <w:p w14:paraId="5744A2F4" w14:textId="77777777" w:rsidR="00F708C5" w:rsidRPr="00685712" w:rsidRDefault="00F708C5" w:rsidP="00ED0840">
            <w:pPr>
              <w:pStyle w:val="Pa18"/>
              <w:rPr>
                <w:sz w:val="16"/>
                <w:szCs w:val="16"/>
              </w:rPr>
            </w:pPr>
            <w:r w:rsidRPr="00685712">
              <w:rPr>
                <w:sz w:val="16"/>
                <w:szCs w:val="16"/>
              </w:rPr>
              <w:t>Spridning av ämnen som är skadliga för miljön till luft, mark och vatten.</w:t>
            </w:r>
          </w:p>
        </w:tc>
        <w:tc>
          <w:tcPr>
            <w:tcW w:w="4500" w:type="dxa"/>
          </w:tcPr>
          <w:p w14:paraId="7F2C5B2E" w14:textId="77777777" w:rsidR="00F708C5" w:rsidRPr="00685712" w:rsidRDefault="00F708C5" w:rsidP="00ED0840">
            <w:pPr>
              <w:pStyle w:val="Pa18"/>
              <w:rPr>
                <w:sz w:val="16"/>
                <w:szCs w:val="16"/>
              </w:rPr>
            </w:pPr>
            <w:r w:rsidRPr="00685712">
              <w:rPr>
                <w:sz w:val="16"/>
                <w:szCs w:val="16"/>
              </w:rPr>
              <w:t>Försämrad arbetsmiljö, spridning av ämnen som är cancerogena, reproduktionsstörande och allergiframkallande.</w:t>
            </w:r>
          </w:p>
        </w:tc>
      </w:tr>
      <w:tr w:rsidR="00F708C5" w:rsidRPr="00685712" w14:paraId="16912FBC" w14:textId="77777777" w:rsidTr="00ED0840">
        <w:trPr>
          <w:trHeight w:val="320"/>
        </w:trPr>
        <w:tc>
          <w:tcPr>
            <w:tcW w:w="1627" w:type="dxa"/>
          </w:tcPr>
          <w:p w14:paraId="62417564" w14:textId="77777777" w:rsidR="00F708C5" w:rsidRPr="00685712" w:rsidRDefault="00F708C5" w:rsidP="00ED0840">
            <w:pPr>
              <w:pStyle w:val="Pa18"/>
              <w:rPr>
                <w:b/>
                <w:bCs/>
                <w:sz w:val="20"/>
                <w:szCs w:val="20"/>
              </w:rPr>
            </w:pPr>
            <w:r w:rsidRPr="00685712">
              <w:rPr>
                <w:b/>
                <w:bCs/>
                <w:sz w:val="20"/>
                <w:szCs w:val="20"/>
              </w:rPr>
              <w:t>Produkter och varor</w:t>
            </w:r>
          </w:p>
        </w:tc>
        <w:tc>
          <w:tcPr>
            <w:tcW w:w="3701" w:type="dxa"/>
          </w:tcPr>
          <w:p w14:paraId="04417751" w14:textId="77777777" w:rsidR="00F708C5" w:rsidRPr="00685712" w:rsidRDefault="00F708C5" w:rsidP="00ED0840">
            <w:pPr>
              <w:pStyle w:val="Pa18"/>
              <w:rPr>
                <w:sz w:val="16"/>
                <w:szCs w:val="16"/>
              </w:rPr>
            </w:pPr>
            <w:r w:rsidRPr="00685712">
              <w:rPr>
                <w:sz w:val="16"/>
                <w:szCs w:val="16"/>
              </w:rPr>
              <w:t>Ökad klimatpåverkan, spridning av ämnen som är skadliga för miljön till luft, mark och vatten</w:t>
            </w:r>
          </w:p>
        </w:tc>
        <w:tc>
          <w:tcPr>
            <w:tcW w:w="4500" w:type="dxa"/>
          </w:tcPr>
          <w:p w14:paraId="5E8B06D0" w14:textId="77777777" w:rsidR="00F708C5" w:rsidRPr="00685712" w:rsidRDefault="00F708C5" w:rsidP="00ED0840">
            <w:pPr>
              <w:pStyle w:val="Pa18"/>
              <w:rPr>
                <w:sz w:val="16"/>
                <w:szCs w:val="16"/>
              </w:rPr>
            </w:pPr>
            <w:r w:rsidRPr="00685712">
              <w:rPr>
                <w:sz w:val="16"/>
                <w:szCs w:val="16"/>
              </w:rPr>
              <w:t>Spridning av hälsofarliga utsläpp från produktionsanläggningar</w:t>
            </w:r>
          </w:p>
        </w:tc>
      </w:tr>
      <w:tr w:rsidR="00F708C5" w:rsidRPr="00685712" w14:paraId="7C247DB5" w14:textId="77777777" w:rsidTr="00ED0840">
        <w:trPr>
          <w:trHeight w:val="320"/>
        </w:trPr>
        <w:tc>
          <w:tcPr>
            <w:tcW w:w="1627" w:type="dxa"/>
          </w:tcPr>
          <w:p w14:paraId="5AE0EE6D" w14:textId="77777777" w:rsidR="00F708C5" w:rsidRPr="00685712" w:rsidRDefault="00F708C5" w:rsidP="00ED0840">
            <w:pPr>
              <w:pStyle w:val="Pa18"/>
              <w:rPr>
                <w:sz w:val="20"/>
                <w:szCs w:val="20"/>
              </w:rPr>
            </w:pPr>
            <w:r w:rsidRPr="00685712">
              <w:rPr>
                <w:b/>
                <w:bCs/>
                <w:sz w:val="20"/>
                <w:szCs w:val="20"/>
              </w:rPr>
              <w:t>Livsmedel</w:t>
            </w:r>
          </w:p>
        </w:tc>
        <w:tc>
          <w:tcPr>
            <w:tcW w:w="3701" w:type="dxa"/>
          </w:tcPr>
          <w:p w14:paraId="0227AF1B" w14:textId="77777777" w:rsidR="00F708C5" w:rsidRPr="00685712" w:rsidRDefault="00F708C5" w:rsidP="00ED0840">
            <w:pPr>
              <w:pStyle w:val="Pa18"/>
              <w:rPr>
                <w:sz w:val="16"/>
                <w:szCs w:val="16"/>
              </w:rPr>
            </w:pPr>
            <w:r w:rsidRPr="00685712">
              <w:rPr>
                <w:sz w:val="16"/>
                <w:szCs w:val="16"/>
              </w:rPr>
              <w:t>Ökad klimatpåverkan, spridning av bekämpningsmedel.</w:t>
            </w:r>
          </w:p>
        </w:tc>
        <w:tc>
          <w:tcPr>
            <w:tcW w:w="4500" w:type="dxa"/>
          </w:tcPr>
          <w:p w14:paraId="47755AAD" w14:textId="77777777" w:rsidR="00F708C5" w:rsidRPr="00685712" w:rsidRDefault="00F708C5" w:rsidP="00ED0840">
            <w:pPr>
              <w:pStyle w:val="Pa18"/>
              <w:rPr>
                <w:sz w:val="16"/>
                <w:szCs w:val="16"/>
              </w:rPr>
            </w:pPr>
            <w:r w:rsidRPr="00685712">
              <w:rPr>
                <w:sz w:val="16"/>
                <w:szCs w:val="16"/>
              </w:rPr>
              <w:t>Hälsorisker för bönder i de länder där maten produceras.</w:t>
            </w:r>
          </w:p>
        </w:tc>
      </w:tr>
      <w:tr w:rsidR="00F708C5" w:rsidRPr="00685712" w14:paraId="4546325B" w14:textId="77777777" w:rsidTr="00ED0840">
        <w:trPr>
          <w:trHeight w:val="480"/>
        </w:trPr>
        <w:tc>
          <w:tcPr>
            <w:tcW w:w="1627" w:type="dxa"/>
          </w:tcPr>
          <w:p w14:paraId="1EF777F3" w14:textId="77777777" w:rsidR="00F708C5" w:rsidRPr="00685712" w:rsidRDefault="00F708C5" w:rsidP="00ED0840">
            <w:pPr>
              <w:pStyle w:val="Pa18"/>
              <w:rPr>
                <w:sz w:val="20"/>
                <w:szCs w:val="20"/>
              </w:rPr>
            </w:pPr>
            <w:r w:rsidRPr="00685712">
              <w:rPr>
                <w:b/>
                <w:bCs/>
                <w:sz w:val="20"/>
                <w:szCs w:val="20"/>
              </w:rPr>
              <w:t>Avfall</w:t>
            </w:r>
          </w:p>
        </w:tc>
        <w:tc>
          <w:tcPr>
            <w:tcW w:w="3701" w:type="dxa"/>
          </w:tcPr>
          <w:p w14:paraId="16C16E09" w14:textId="77777777" w:rsidR="00F708C5" w:rsidRPr="00685712" w:rsidRDefault="00F708C5" w:rsidP="00ED0840">
            <w:pPr>
              <w:pStyle w:val="Pa18"/>
              <w:rPr>
                <w:sz w:val="16"/>
                <w:szCs w:val="16"/>
              </w:rPr>
            </w:pPr>
            <w:r w:rsidRPr="00685712">
              <w:rPr>
                <w:sz w:val="16"/>
                <w:szCs w:val="16"/>
              </w:rPr>
              <w:t>Ökad klimatpåverkan, övergödning och försurning om avfallet inte hanteras rätt.</w:t>
            </w:r>
          </w:p>
        </w:tc>
        <w:tc>
          <w:tcPr>
            <w:tcW w:w="4500" w:type="dxa"/>
          </w:tcPr>
          <w:p w14:paraId="15A7110F" w14:textId="77777777" w:rsidR="00F708C5" w:rsidRPr="00685712" w:rsidRDefault="00F708C5" w:rsidP="00ED0840">
            <w:pPr>
              <w:pStyle w:val="Pa18"/>
              <w:rPr>
                <w:sz w:val="16"/>
                <w:szCs w:val="16"/>
              </w:rPr>
            </w:pPr>
            <w:r w:rsidRPr="00685712">
              <w:rPr>
                <w:sz w:val="16"/>
                <w:szCs w:val="16"/>
              </w:rPr>
              <w:t>Kväveoxidutsläpp vid förbränning ger nedsatt lungfunktion och irritation på luftvägar.</w:t>
            </w:r>
          </w:p>
        </w:tc>
      </w:tr>
      <w:tr w:rsidR="00F708C5" w:rsidRPr="00F02AD8" w14:paraId="701BAEF5" w14:textId="77777777" w:rsidTr="00ED0840">
        <w:trPr>
          <w:trHeight w:val="480"/>
        </w:trPr>
        <w:tc>
          <w:tcPr>
            <w:tcW w:w="1627" w:type="dxa"/>
          </w:tcPr>
          <w:p w14:paraId="3106B8F5" w14:textId="77777777" w:rsidR="00F708C5" w:rsidRPr="00685712" w:rsidRDefault="00F708C5" w:rsidP="00ED0840">
            <w:pPr>
              <w:pStyle w:val="Pa18"/>
              <w:rPr>
                <w:b/>
                <w:bCs/>
                <w:sz w:val="20"/>
                <w:szCs w:val="20"/>
              </w:rPr>
            </w:pPr>
            <w:r w:rsidRPr="00685712">
              <w:rPr>
                <w:b/>
                <w:bCs/>
                <w:sz w:val="20"/>
                <w:szCs w:val="20"/>
              </w:rPr>
              <w:t>Finansförvaltning (Indirekt)</w:t>
            </w:r>
          </w:p>
        </w:tc>
        <w:tc>
          <w:tcPr>
            <w:tcW w:w="3701" w:type="dxa"/>
          </w:tcPr>
          <w:p w14:paraId="69F2580F" w14:textId="77777777" w:rsidR="00F708C5" w:rsidRPr="00685712" w:rsidRDefault="00F708C5" w:rsidP="00ED0840">
            <w:pPr>
              <w:pStyle w:val="Pa18"/>
              <w:rPr>
                <w:sz w:val="16"/>
                <w:szCs w:val="16"/>
              </w:rPr>
            </w:pPr>
            <w:r w:rsidRPr="00685712">
              <w:rPr>
                <w:sz w:val="16"/>
                <w:szCs w:val="16"/>
              </w:rPr>
              <w:t>Ökad klimatpåverkan, ökad spridning av farliga ämnen, försurning, övergödning</w:t>
            </w:r>
          </w:p>
        </w:tc>
        <w:tc>
          <w:tcPr>
            <w:tcW w:w="4500" w:type="dxa"/>
          </w:tcPr>
          <w:p w14:paraId="1129151D" w14:textId="77777777" w:rsidR="00F708C5" w:rsidRPr="00093889" w:rsidRDefault="00F708C5" w:rsidP="00ED0840">
            <w:pPr>
              <w:pStyle w:val="Pa18"/>
              <w:rPr>
                <w:sz w:val="16"/>
                <w:szCs w:val="16"/>
              </w:rPr>
            </w:pPr>
            <w:r w:rsidRPr="00685712">
              <w:rPr>
                <w:sz w:val="16"/>
                <w:szCs w:val="16"/>
              </w:rPr>
              <w:t>Hälsorisker för de arbetare som arbetar för de verksamheter där kapitalet verkar.</w:t>
            </w:r>
          </w:p>
        </w:tc>
      </w:tr>
    </w:tbl>
    <w:p w14:paraId="7113DA66" w14:textId="77777777" w:rsidR="00F708C5" w:rsidRPr="004965DA" w:rsidRDefault="00F708C5" w:rsidP="00F708C5">
      <w:pPr>
        <w:pStyle w:val="Default"/>
        <w:rPr>
          <w:color w:val="7030A0"/>
        </w:rPr>
        <w:sectPr w:rsidR="00F708C5" w:rsidRPr="004965DA">
          <w:type w:val="continuous"/>
          <w:pgSz w:w="12240" w:h="15840"/>
          <w:pgMar w:top="1417" w:right="1417" w:bottom="1417" w:left="1417" w:header="720" w:footer="720" w:gutter="0"/>
          <w:cols w:space="720"/>
          <w:noEndnote/>
        </w:sectPr>
      </w:pPr>
    </w:p>
    <w:p w14:paraId="21AE5C64" w14:textId="77777777" w:rsidR="00F708C5" w:rsidRPr="00036184" w:rsidRDefault="00F708C5" w:rsidP="00F708C5">
      <w:pPr>
        <w:pStyle w:val="Rubrik1"/>
        <w:rPr>
          <w:rStyle w:val="A14"/>
          <w:i w:val="0"/>
          <w:color w:val="538135" w:themeColor="accent6" w:themeShade="BF"/>
          <w:sz w:val="40"/>
        </w:rPr>
      </w:pPr>
      <w:bookmarkStart w:id="27" w:name="_Toc223254542"/>
      <w:bookmarkStart w:id="28" w:name="_Toc254192761"/>
      <w:bookmarkStart w:id="29" w:name="_Toc254192774"/>
      <w:bookmarkStart w:id="30" w:name="_Toc254618573"/>
      <w:bookmarkStart w:id="31" w:name="_Toc258419243"/>
      <w:bookmarkStart w:id="32" w:name="_Toc285465178"/>
      <w:bookmarkStart w:id="33" w:name="_Toc285465214"/>
      <w:bookmarkStart w:id="34" w:name="_Toc285465399"/>
      <w:bookmarkStart w:id="35" w:name="_Toc285714098"/>
      <w:bookmarkStart w:id="36" w:name="_Toc286074310"/>
      <w:bookmarkStart w:id="37" w:name="_Toc317000665"/>
      <w:bookmarkStart w:id="38" w:name="_Toc317521712"/>
      <w:bookmarkStart w:id="39" w:name="_Toc317521748"/>
      <w:bookmarkStart w:id="40" w:name="_Toc317521836"/>
      <w:bookmarkStart w:id="41" w:name="_Toc318191073"/>
      <w:bookmarkStart w:id="42" w:name="_Toc318191612"/>
      <w:bookmarkStart w:id="43" w:name="_Toc381608421"/>
      <w:bookmarkStart w:id="44" w:name="_Toc412660833"/>
      <w:bookmarkStart w:id="45" w:name="_Toc440295200"/>
      <w:bookmarkStart w:id="46" w:name="_Toc440296327"/>
      <w:bookmarkStart w:id="47" w:name="_Toc440296372"/>
      <w:bookmarkStart w:id="48" w:name="_Toc476655129"/>
      <w:bookmarkStart w:id="49" w:name="_Toc32871211"/>
      <w:bookmarkStart w:id="50" w:name="_Toc63600655"/>
      <w:r w:rsidRPr="00036184">
        <w:rPr>
          <w:sz w:val="40"/>
        </w:rPr>
        <w:lastRenderedPageBreak/>
        <w:t>Uppföljning av miljömålen i Miljöprogram 2019–20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36184">
        <w:rPr>
          <w:sz w:val="40"/>
        </w:rPr>
        <w:t>22</w:t>
      </w:r>
      <w:bookmarkEnd w:id="49"/>
      <w:bookmarkEnd w:id="50"/>
    </w:p>
    <w:p w14:paraId="391B1A02" w14:textId="77777777" w:rsidR="00F708C5" w:rsidRPr="00BA4978" w:rsidRDefault="00F708C5" w:rsidP="00F708C5">
      <w:pPr>
        <w:pStyle w:val="Pa6"/>
        <w:rPr>
          <w:rFonts w:ascii="Source Sans Pro" w:hAnsi="Source Sans Pro" w:cs="Times New Roman"/>
          <w:i/>
          <w:iCs/>
          <w:sz w:val="22"/>
          <w:szCs w:val="22"/>
        </w:rPr>
      </w:pPr>
      <w:r w:rsidRPr="00BA4978">
        <w:rPr>
          <w:rStyle w:val="A14"/>
          <w:rFonts w:ascii="Source Sans Pro" w:hAnsi="Source Sans Pro" w:cs="Times New Roman"/>
          <w:iCs/>
          <w:color w:val="auto"/>
          <w:sz w:val="22"/>
          <w:szCs w:val="22"/>
        </w:rPr>
        <w:t xml:space="preserve">I följande kapitel redovisas resultaten för de detaljerade miljömålen som ska leda till att de övergripande miljömålen uppnås. Miljömålen bryts årligen ner på förvaltningsnivå och flertalet mål följs upp minst två gånger per år i samband med förvaltningsledningarnas genomgångar av miljöarbetet. </w:t>
      </w:r>
      <w:r w:rsidRPr="00BA4978">
        <w:rPr>
          <w:rFonts w:ascii="Source Sans Pro" w:hAnsi="Source Sans Pro" w:cs="Times New Roman"/>
          <w:i/>
          <w:sz w:val="22"/>
          <w:szCs w:val="22"/>
        </w:rPr>
        <w:t xml:space="preserve">Målet om minskning av kasserade läkemedel har utgått, då hanteringsrutinerna för läkemedelsavfall ändrats på ett sätt som omöjliggör mätning. </w:t>
      </w:r>
    </w:p>
    <w:p w14:paraId="5FC1829C" w14:textId="77777777" w:rsidR="00F708C5" w:rsidRPr="004965DA" w:rsidRDefault="00F708C5" w:rsidP="00F708C5">
      <w:pPr>
        <w:pStyle w:val="Rubrik1"/>
      </w:pPr>
      <w:bookmarkStart w:id="51" w:name="_Toc440295201"/>
      <w:bookmarkStart w:id="52" w:name="_Toc440296328"/>
      <w:bookmarkStart w:id="53" w:name="_Toc440296373"/>
      <w:bookmarkStart w:id="54" w:name="_Toc476655130"/>
      <w:bookmarkStart w:id="55" w:name="_Toc32871212"/>
      <w:bookmarkStart w:id="56" w:name="_Toc63600656"/>
      <w:bookmarkStart w:id="57" w:name="_Toc223254543"/>
      <w:bookmarkStart w:id="58" w:name="_Toc254192775"/>
      <w:bookmarkStart w:id="59" w:name="_Toc254618574"/>
      <w:bookmarkStart w:id="60" w:name="_Toc258419244"/>
      <w:bookmarkStart w:id="61" w:name="_Toc285465179"/>
      <w:bookmarkStart w:id="62" w:name="_Toc285465215"/>
      <w:bookmarkStart w:id="63" w:name="_Toc285465400"/>
      <w:bookmarkStart w:id="64" w:name="_Toc285714099"/>
      <w:bookmarkStart w:id="65" w:name="_Toc286074311"/>
      <w:bookmarkStart w:id="66" w:name="_Toc317521713"/>
      <w:bookmarkStart w:id="67" w:name="_Toc317521749"/>
      <w:bookmarkStart w:id="68" w:name="_Toc317521837"/>
      <w:bookmarkStart w:id="69" w:name="_Toc318191074"/>
      <w:bookmarkStart w:id="70" w:name="_Toc318191613"/>
      <w:bookmarkStart w:id="71" w:name="_Toc381608422"/>
      <w:bookmarkStart w:id="72" w:name="_Toc412660834"/>
      <w:bookmarkStart w:id="73" w:name="_Toc317000666"/>
      <w:r w:rsidRPr="0055079B">
        <w:t>Minskad</w:t>
      </w:r>
      <w:r w:rsidRPr="004965DA">
        <w:t xml:space="preserve"> klimatpåverkan</w:t>
      </w:r>
      <w:bookmarkEnd w:id="51"/>
      <w:bookmarkEnd w:id="52"/>
      <w:bookmarkEnd w:id="53"/>
      <w:bookmarkEnd w:id="54"/>
      <w:bookmarkEnd w:id="55"/>
      <w:bookmarkEnd w:id="56"/>
    </w:p>
    <w:p w14:paraId="1DBC8A3E" w14:textId="0795E20D" w:rsidR="00F708C5" w:rsidRPr="00C4338E" w:rsidRDefault="00F708C5" w:rsidP="00F708C5">
      <w:pPr>
        <w:pStyle w:val="Pa0"/>
        <w:rPr>
          <w:rFonts w:ascii="Source Sans Pro" w:hAnsi="Source Sans Pro" w:cs="Times New Roman"/>
          <w:sz w:val="22"/>
          <w:szCs w:val="22"/>
        </w:rPr>
      </w:pPr>
      <w:r w:rsidRPr="00C4338E">
        <w:rPr>
          <w:rStyle w:val="A6"/>
          <w:rFonts w:ascii="Source Sans Pro" w:hAnsi="Source Sans Pro" w:cs="Times New Roman"/>
          <w:sz w:val="22"/>
          <w:szCs w:val="22"/>
        </w:rPr>
        <w:t xml:space="preserve">Region Uppsalas verksamheter har en betydande klimatpåverkan. Utsläppen av de klimatpåverkande gaser som Region Uppsala kan mäta </w:t>
      </w:r>
      <w:r w:rsidRPr="00C4338E">
        <w:rPr>
          <w:rStyle w:val="A6"/>
          <w:rFonts w:ascii="Source Sans Pro" w:hAnsi="Source Sans Pro"/>
          <w:sz w:val="22"/>
          <w:szCs w:val="22"/>
        </w:rPr>
        <w:t xml:space="preserve">ökade totalt med 0,35 </w:t>
      </w:r>
      <w:r w:rsidRPr="00C4338E">
        <w:rPr>
          <w:rFonts w:ascii="Source Sans Pro" w:hAnsi="Source Sans Pro"/>
          <w:sz w:val="22"/>
          <w:szCs w:val="22"/>
        </w:rPr>
        <w:t>procent</w:t>
      </w:r>
      <w:r w:rsidRPr="00C4338E">
        <w:rPr>
          <w:rStyle w:val="A6"/>
          <w:rFonts w:ascii="Source Sans Pro" w:hAnsi="Source Sans Pro"/>
          <w:sz w:val="22"/>
          <w:szCs w:val="22"/>
        </w:rPr>
        <w:t xml:space="preserve"> år 2020 jämfört med år 2019.</w:t>
      </w:r>
      <w:r w:rsidRPr="00C4338E">
        <w:rPr>
          <w:rStyle w:val="A6"/>
          <w:rFonts w:ascii="Source Sans Pro" w:hAnsi="Source Sans Pro" w:cs="Times New Roman"/>
          <w:sz w:val="22"/>
          <w:szCs w:val="22"/>
        </w:rPr>
        <w:t xml:space="preserve"> Den största utsläppsökningen under året står resor till och från arbetet för, följd av klimatpåverkan från värmeanvändning som ökat då koldioxid</w:t>
      </w:r>
      <w:r w:rsidR="00424E78">
        <w:rPr>
          <w:rStyle w:val="A6"/>
          <w:rFonts w:ascii="Source Sans Pro" w:hAnsi="Source Sans Pro" w:cs="Times New Roman"/>
          <w:sz w:val="22"/>
          <w:szCs w:val="22"/>
        </w:rPr>
        <w:t>neutral</w:t>
      </w:r>
      <w:r w:rsidRPr="00C4338E">
        <w:rPr>
          <w:rStyle w:val="A6"/>
          <w:rFonts w:ascii="Source Sans Pro" w:hAnsi="Source Sans Pro" w:cs="Times New Roman"/>
          <w:sz w:val="22"/>
          <w:szCs w:val="22"/>
        </w:rPr>
        <w:t xml:space="preserve"> fjärrvärme inte längre finns som produkt. I diagram 1 visas andelen utsläpp av växthusgaser från de största utsläppskällorna inom Region Uppsala under 2020 som mäts och i diagram 2 jämförs utsläppen mellan åren 2010–2020 som går att mäta. I diagrammen är utsläppen omräknade till koldioxidekvivalenter</w:t>
      </w:r>
      <w:r w:rsidRPr="00C4338E">
        <w:rPr>
          <w:rStyle w:val="Fotnotsreferens"/>
          <w:rFonts w:ascii="Source Sans Pro" w:hAnsi="Source Sans Pro" w:cs="Times New Roman"/>
          <w:sz w:val="22"/>
          <w:szCs w:val="22"/>
        </w:rPr>
        <w:footnoteReference w:id="1"/>
      </w:r>
      <w:r w:rsidRPr="00C4338E">
        <w:rPr>
          <w:rFonts w:ascii="Source Sans Pro" w:hAnsi="Source Sans Pro" w:cs="Times New Roman"/>
          <w:sz w:val="22"/>
          <w:szCs w:val="22"/>
        </w:rPr>
        <w:t>. Indirekt klimatpåverkan som inte mäts är exempelvis klimatpåverkan från pensionsfonder, IT-utrustning och byggnationer. Nytt för i år är att klimatpåverkan från patientmåltider är inkluderat i klimatredovisningen.</w:t>
      </w:r>
    </w:p>
    <w:p w14:paraId="651031C1" w14:textId="77777777" w:rsidR="00F708C5" w:rsidRPr="00B30A20" w:rsidRDefault="00F708C5" w:rsidP="00F708C5">
      <w:pPr>
        <w:pStyle w:val="Pa21"/>
        <w:rPr>
          <w:rFonts w:ascii="Arial" w:hAnsi="Arial" w:cs="Arial"/>
          <w:sz w:val="18"/>
          <w:szCs w:val="18"/>
        </w:rPr>
      </w:pPr>
      <w:r w:rsidRPr="00B30A20">
        <w:rPr>
          <w:rFonts w:ascii="Arial" w:hAnsi="Arial" w:cs="Arial"/>
          <w:b/>
          <w:sz w:val="18"/>
          <w:szCs w:val="18"/>
        </w:rPr>
        <w:t>Diagram 1:</w:t>
      </w:r>
      <w:r w:rsidRPr="00B30A20">
        <w:rPr>
          <w:rFonts w:ascii="Arial" w:hAnsi="Arial" w:cs="Arial"/>
          <w:sz w:val="18"/>
          <w:szCs w:val="18"/>
        </w:rPr>
        <w:t xml:space="preserve"> Klimatpåverkande utsläpp 2019 fördelat på olika mätbara utsläppskällor mätt i ton koldioxidekvivalenter</w:t>
      </w:r>
      <w:r w:rsidRPr="00B30A20">
        <w:rPr>
          <w:rStyle w:val="Fotnotsreferens"/>
          <w:rFonts w:ascii="Arial" w:hAnsi="Arial" w:cs="Arial"/>
          <w:sz w:val="18"/>
          <w:szCs w:val="18"/>
        </w:rPr>
        <w:footnoteReference w:id="2"/>
      </w:r>
      <w:r w:rsidRPr="00B30A20">
        <w:rPr>
          <w:rFonts w:ascii="Arial" w:hAnsi="Arial" w:cs="Arial"/>
          <w:sz w:val="18"/>
          <w:szCs w:val="18"/>
        </w:rPr>
        <w:t xml:space="preserve">. </w:t>
      </w:r>
    </w:p>
    <w:p w14:paraId="3951B306" w14:textId="77777777" w:rsidR="00F708C5" w:rsidRPr="00D33D50" w:rsidRDefault="00F708C5" w:rsidP="00F708C5">
      <w:pPr>
        <w:pStyle w:val="Default"/>
        <w:rPr>
          <w:highlight w:val="yellow"/>
        </w:rPr>
      </w:pPr>
      <w:r>
        <w:rPr>
          <w:noProof/>
        </w:rPr>
        <w:drawing>
          <wp:inline distT="0" distB="0" distL="0" distR="0" wp14:anchorId="2A0A05EC" wp14:editId="5D91E701">
            <wp:extent cx="5778500" cy="2749550"/>
            <wp:effectExtent l="0" t="0" r="12700" b="12700"/>
            <wp:docPr id="10" name="Diagram 10">
              <a:extLst xmlns:a="http://schemas.openxmlformats.org/drawingml/2006/main">
                <a:ext uri="{FF2B5EF4-FFF2-40B4-BE49-F238E27FC236}">
                  <a16:creationId xmlns:a16="http://schemas.microsoft.com/office/drawing/2014/main" id="{71749E51-5328-4DAA-818C-F60AF294E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4DB4F7" w14:textId="77777777" w:rsidR="00F708C5" w:rsidRPr="00D33D50" w:rsidRDefault="00F708C5" w:rsidP="00F708C5">
      <w:pPr>
        <w:pStyle w:val="Pa21"/>
        <w:rPr>
          <w:rFonts w:ascii="Arial" w:hAnsi="Arial" w:cs="Arial"/>
          <w:b/>
          <w:sz w:val="18"/>
          <w:szCs w:val="18"/>
          <w:highlight w:val="yellow"/>
        </w:rPr>
      </w:pPr>
    </w:p>
    <w:p w14:paraId="56241BA8" w14:textId="77777777" w:rsidR="00F708C5" w:rsidRPr="00171BD7" w:rsidRDefault="00F708C5" w:rsidP="00F708C5">
      <w:pPr>
        <w:pStyle w:val="Pa21"/>
        <w:rPr>
          <w:color w:val="7030A0"/>
        </w:rPr>
      </w:pPr>
      <w:r w:rsidRPr="00171BD7">
        <w:rPr>
          <w:rFonts w:ascii="Arial" w:hAnsi="Arial" w:cs="Arial"/>
          <w:b/>
          <w:sz w:val="18"/>
          <w:szCs w:val="18"/>
        </w:rPr>
        <w:lastRenderedPageBreak/>
        <w:t>Diagram 2:</w:t>
      </w:r>
      <w:r w:rsidRPr="00171BD7">
        <w:rPr>
          <w:rFonts w:ascii="Arial" w:hAnsi="Arial" w:cs="Arial"/>
          <w:sz w:val="18"/>
          <w:szCs w:val="18"/>
        </w:rPr>
        <w:t xml:space="preserve"> Totala utsläpp av klimatpåverkande gaser omräknat till ton koldioxidekvivalenter 2010–2020 </w:t>
      </w:r>
      <w:r w:rsidRPr="00171BD7">
        <w:rPr>
          <w:rStyle w:val="Fotnotsreferens"/>
          <w:rFonts w:ascii="Arial" w:hAnsi="Arial" w:cs="Arial"/>
          <w:sz w:val="18"/>
          <w:szCs w:val="18"/>
        </w:rPr>
        <w:footnoteReference w:id="3"/>
      </w:r>
      <w:r w:rsidRPr="00171BD7">
        <w:rPr>
          <w:rFonts w:ascii="Arial" w:hAnsi="Arial" w:cs="Arial"/>
          <w:sz w:val="18"/>
          <w:szCs w:val="18"/>
        </w:rPr>
        <w:t>.</w:t>
      </w:r>
      <w:bookmarkStart w:id="74" w:name="_Toc440295202"/>
      <w:bookmarkStart w:id="75" w:name="_Toc440296329"/>
      <w:bookmarkStart w:id="76" w:name="_Toc440296374"/>
      <w:bookmarkStart w:id="77" w:name="_Toc476655131"/>
    </w:p>
    <w:p w14:paraId="0B7585D6" w14:textId="77777777" w:rsidR="00F708C5" w:rsidRDefault="00F708C5" w:rsidP="00F708C5">
      <w:pPr>
        <w:rPr>
          <w:rFonts w:asciiTheme="majorHAnsi" w:eastAsiaTheme="majorEastAsia" w:hAnsiTheme="majorHAnsi" w:cstheme="majorBidi"/>
          <w:b/>
          <w:color w:val="538135" w:themeColor="accent6" w:themeShade="BF"/>
          <w:sz w:val="32"/>
          <w:szCs w:val="24"/>
        </w:rPr>
      </w:pPr>
      <w:r>
        <w:rPr>
          <w:noProof/>
        </w:rPr>
        <w:drawing>
          <wp:inline distT="0" distB="0" distL="0" distR="0" wp14:anchorId="4157FB03" wp14:editId="67458046">
            <wp:extent cx="5972810" cy="5334000"/>
            <wp:effectExtent l="0" t="0" r="8890" b="0"/>
            <wp:docPr id="6" name="Diagram 6">
              <a:extLst xmlns:a="http://schemas.openxmlformats.org/drawingml/2006/main">
                <a:ext uri="{FF2B5EF4-FFF2-40B4-BE49-F238E27FC236}">
                  <a16:creationId xmlns:a16="http://schemas.microsoft.com/office/drawing/2014/main" id="{63460279-0533-420B-BA05-57B0C29ED8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9C0CDA" w14:textId="77777777" w:rsidR="00F708C5" w:rsidRDefault="00F708C5" w:rsidP="00F708C5">
      <w:r>
        <w:br w:type="page"/>
      </w:r>
    </w:p>
    <w:p w14:paraId="1BA5E42F" w14:textId="77777777" w:rsidR="00F708C5" w:rsidRPr="00B20D13" w:rsidRDefault="00F708C5" w:rsidP="00F708C5">
      <w:pPr>
        <w:pStyle w:val="Rubrik2"/>
      </w:pPr>
      <w:bookmarkStart w:id="78" w:name="_Toc32871213"/>
      <w:bookmarkStart w:id="79" w:name="_Toc63600657"/>
      <w:r w:rsidRPr="000D0AFA">
        <w:lastRenderedPageBreak/>
        <w:t>Transporter</w:t>
      </w:r>
      <w:bookmarkStart w:id="80" w:name="_Toc223254544"/>
      <w:bookmarkStart w:id="81" w:name="_Toc31819107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D0AFA">
        <w:rPr>
          <w:highlight w:val="yellow"/>
        </w:rPr>
        <w:t xml:space="preserve"> </w:t>
      </w:r>
    </w:p>
    <w:p w14:paraId="2C7A4159" w14:textId="77777777" w:rsidR="00F708C5" w:rsidRPr="000D0AFA" w:rsidRDefault="00F708C5" w:rsidP="00F708C5">
      <w:pPr>
        <w:pStyle w:val="Rubrik3"/>
      </w:pPr>
      <w:bookmarkStart w:id="82" w:name="_Toc61263741"/>
      <w:r w:rsidRPr="000D0AFA">
        <w:t>Fossilfri</w:t>
      </w:r>
      <w:r>
        <w:t xml:space="preserve"> busstrafik </w:t>
      </w:r>
      <w:bookmarkEnd w:id="82"/>
    </w:p>
    <w:p w14:paraId="6929D14A" w14:textId="77777777" w:rsidR="00F708C5" w:rsidRPr="008047C9" w:rsidRDefault="00F708C5" w:rsidP="00F708C5">
      <w:pPr>
        <w:pStyle w:val="Pa6"/>
        <w:rPr>
          <w:rFonts w:ascii="Source Sans Pro" w:hAnsi="Source Sans Pro" w:cs="Arial"/>
          <w:i/>
          <w:iCs/>
          <w:sz w:val="22"/>
          <w:szCs w:val="22"/>
        </w:rPr>
      </w:pPr>
      <w:r w:rsidRPr="00F41F23">
        <w:rPr>
          <w:rFonts w:ascii="Source Sans Pro" w:hAnsi="Source Sans Pro" w:cs="Arial"/>
          <w:i/>
          <w:iCs/>
          <w:sz w:val="22"/>
          <w:szCs w:val="22"/>
        </w:rPr>
        <w:t>År 2022 ska 100 procent av den allmänna kollektivtrafiken utföras med fossilfria bränslen.</w:t>
      </w:r>
    </w:p>
    <w:p w14:paraId="044EFB8C" w14:textId="6A26D85D" w:rsidR="00F708C5" w:rsidRPr="00A17072" w:rsidRDefault="00F708C5" w:rsidP="00F708C5">
      <w:pPr>
        <w:spacing w:line="240" w:lineRule="auto"/>
        <w:rPr>
          <w:rFonts w:ascii="Source Sans Pro" w:hAnsi="Source Sans Pro" w:cs="Times New Roman"/>
          <w:sz w:val="22"/>
          <w:szCs w:val="22"/>
        </w:rPr>
      </w:pPr>
      <w:r w:rsidRPr="00F41F23">
        <w:rPr>
          <w:rFonts w:ascii="Source Sans Pro" w:hAnsi="Source Sans Pro" w:cs="Arial"/>
          <w:b/>
          <w:color w:val="000000" w:themeColor="text1"/>
          <w:sz w:val="22"/>
          <w:szCs w:val="22"/>
        </w:rPr>
        <w:t>Resultat:</w:t>
      </w:r>
      <w:r w:rsidRPr="00F41F23">
        <w:rPr>
          <w:rFonts w:ascii="Source Sans Pro" w:hAnsi="Source Sans Pro" w:cs="Arial"/>
          <w:color w:val="7030A0"/>
          <w:sz w:val="22"/>
          <w:szCs w:val="22"/>
        </w:rPr>
        <w:t xml:space="preserve">  </w:t>
      </w:r>
      <w:r w:rsidRPr="00F41F23">
        <w:rPr>
          <w:rFonts w:ascii="Source Sans Pro" w:hAnsi="Source Sans Pro"/>
          <w:noProof/>
        </w:rPr>
        <w:drawing>
          <wp:inline distT="0" distB="0" distL="0" distR="0" wp14:anchorId="7056E3A1" wp14:editId="50678E66">
            <wp:extent cx="266700" cy="200025"/>
            <wp:effectExtent l="0" t="0" r="0"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6"/>
                    <pic:cNvPicPr/>
                  </pic:nvPicPr>
                  <pic:blipFill>
                    <a:blip r:embed="rId13">
                      <a:extLst>
                        <a:ext uri="{28A0092B-C50C-407E-A947-70E740481C1C}">
                          <a14:useLocalDpi xmlns:a14="http://schemas.microsoft.com/office/drawing/2010/main" val="0"/>
                        </a:ext>
                      </a:extLst>
                    </a:blip>
                    <a:stretch>
                      <a:fillRect/>
                    </a:stretch>
                  </pic:blipFill>
                  <pic:spPr>
                    <a:xfrm>
                      <a:off x="0" y="0"/>
                      <a:ext cx="266700" cy="200025"/>
                    </a:xfrm>
                    <a:prstGeom prst="rect">
                      <a:avLst/>
                    </a:prstGeom>
                  </pic:spPr>
                </pic:pic>
              </a:graphicData>
            </a:graphic>
          </wp:inline>
        </w:drawing>
      </w:r>
      <w:r w:rsidRPr="00F41F23">
        <w:rPr>
          <w:rFonts w:ascii="Source Sans Pro" w:hAnsi="Source Sans Pro"/>
          <w:sz w:val="22"/>
          <w:szCs w:val="22"/>
        </w:rPr>
        <w:t xml:space="preserve">Målet går åt rätt håll om än något långsamt de senaste åren. Det beror på att de stora förändringarna redan är gjorda och att det nu är den sista fossila dieseln i regiontrafiken som fasas ut. Under 2020 utfördes 85 procent av Kollektivtrafikförvaltningens kilometerproduktion med buss med fossilfria bränslen jämfört med 81 procent år 2018. De dryga 15 procent som återstår utgörs av naturgasen i regiontrafiken, något som fortsätter åtgärdas år 2021. From juni 2022 har vi ett nytt regiontrafikavtal och till dess ska även regionbussdepån i </w:t>
      </w:r>
      <w:proofErr w:type="spellStart"/>
      <w:r w:rsidRPr="00F41F23">
        <w:rPr>
          <w:rFonts w:ascii="Source Sans Pro" w:hAnsi="Source Sans Pro"/>
          <w:sz w:val="22"/>
          <w:szCs w:val="22"/>
        </w:rPr>
        <w:t>Fyrislund</w:t>
      </w:r>
      <w:proofErr w:type="spellEnd"/>
      <w:r w:rsidRPr="00F41F23">
        <w:rPr>
          <w:rFonts w:ascii="Source Sans Pro" w:hAnsi="Source Sans Pro"/>
          <w:sz w:val="22"/>
          <w:szCs w:val="22"/>
        </w:rPr>
        <w:t xml:space="preserve"> ha distr</w:t>
      </w:r>
      <w:r w:rsidR="001356FC">
        <w:rPr>
          <w:rFonts w:ascii="Source Sans Pro" w:hAnsi="Source Sans Pro"/>
          <w:sz w:val="22"/>
          <w:szCs w:val="22"/>
        </w:rPr>
        <w:t>i</w:t>
      </w:r>
      <w:r w:rsidRPr="00F41F23">
        <w:rPr>
          <w:rFonts w:ascii="Source Sans Pro" w:hAnsi="Source Sans Pro"/>
          <w:sz w:val="22"/>
          <w:szCs w:val="22"/>
        </w:rPr>
        <w:t>b</w:t>
      </w:r>
      <w:r w:rsidR="001356FC">
        <w:rPr>
          <w:rFonts w:ascii="Source Sans Pro" w:hAnsi="Source Sans Pro"/>
          <w:sz w:val="22"/>
          <w:szCs w:val="22"/>
        </w:rPr>
        <w:t>u</w:t>
      </w:r>
      <w:r w:rsidRPr="00F41F23">
        <w:rPr>
          <w:rFonts w:ascii="Source Sans Pro" w:hAnsi="Source Sans Pro"/>
          <w:sz w:val="22"/>
          <w:szCs w:val="22"/>
        </w:rPr>
        <w:t>tion av biogas. Detta ersätter då naturgasen och gör kollektivtrafiken i Region Uppsala helt fossilfri.</w:t>
      </w:r>
    </w:p>
    <w:p w14:paraId="6514E068" w14:textId="77777777" w:rsidR="00F708C5" w:rsidRPr="00782292" w:rsidRDefault="00F708C5" w:rsidP="00F708C5">
      <w:pPr>
        <w:spacing w:line="240" w:lineRule="auto"/>
        <w:rPr>
          <w:rFonts w:ascii="Source Sans Pro" w:hAnsi="Source Sans Pro" w:cs="Arial"/>
          <w:sz w:val="12"/>
          <w:szCs w:val="12"/>
        </w:rPr>
      </w:pPr>
    </w:p>
    <w:p w14:paraId="6CF1D89C" w14:textId="77777777" w:rsidR="00F708C5" w:rsidRDefault="00F708C5" w:rsidP="00F708C5">
      <w:pPr>
        <w:pStyle w:val="Rubrik3"/>
      </w:pPr>
      <w:bookmarkStart w:id="83" w:name="_Toc61263742"/>
      <w:r w:rsidRPr="000D0AFA">
        <w:t>Utsläpp av kväveoxider</w:t>
      </w:r>
      <w:r>
        <w:t xml:space="preserve"> från kollektivtrafiken</w:t>
      </w:r>
      <w:bookmarkEnd w:id="83"/>
    </w:p>
    <w:p w14:paraId="150FC8EB" w14:textId="77777777" w:rsidR="00F708C5" w:rsidRPr="008047C9" w:rsidRDefault="00F708C5" w:rsidP="00F708C5">
      <w:pPr>
        <w:pStyle w:val="Pa6"/>
        <w:rPr>
          <w:rFonts w:ascii="Source Sans Pro" w:hAnsi="Source Sans Pro" w:cs="Arial"/>
          <w:i/>
          <w:iCs/>
          <w:sz w:val="22"/>
          <w:szCs w:val="22"/>
        </w:rPr>
      </w:pPr>
      <w:r w:rsidRPr="007D3E29">
        <w:rPr>
          <w:rFonts w:ascii="Source Sans Pro" w:hAnsi="Source Sans Pro" w:cs="Arial"/>
          <w:i/>
          <w:iCs/>
          <w:sz w:val="22"/>
          <w:szCs w:val="22"/>
        </w:rPr>
        <w:t>År 2022 ska utsläppen av kväveoxider från kollektivtrafiken ha minskat med 15 procent i jämförelse med år 2018.</w:t>
      </w:r>
    </w:p>
    <w:p w14:paraId="199B96BF" w14:textId="77777777" w:rsidR="00F708C5" w:rsidRPr="00C13912" w:rsidRDefault="00F708C5" w:rsidP="00F708C5">
      <w:pPr>
        <w:spacing w:line="240" w:lineRule="auto"/>
        <w:rPr>
          <w:rFonts w:ascii="Source Sans Pro" w:hAnsi="Source Sans Pro"/>
        </w:rPr>
      </w:pPr>
      <w:r w:rsidRPr="007D3E29">
        <w:rPr>
          <w:rFonts w:ascii="Source Sans Pro" w:hAnsi="Source Sans Pro" w:cs="Arial"/>
          <w:b/>
          <w:sz w:val="22"/>
          <w:szCs w:val="22"/>
        </w:rPr>
        <w:t>Resultat:</w:t>
      </w:r>
      <w:r w:rsidRPr="007D3E29">
        <w:rPr>
          <w:rFonts w:ascii="Source Sans Pro" w:hAnsi="Source Sans Pro" w:cs="Arial"/>
          <w:sz w:val="22"/>
          <w:szCs w:val="22"/>
        </w:rPr>
        <w:t xml:space="preserve"> </w:t>
      </w:r>
      <w:r w:rsidRPr="00A9516A">
        <w:rPr>
          <w:rFonts w:ascii="Source Sans Pro" w:hAnsi="Source Sans Pro"/>
          <w:noProof/>
        </w:rPr>
        <w:drawing>
          <wp:inline distT="0" distB="0" distL="0" distR="0" wp14:anchorId="2FCEC316" wp14:editId="2A1EE947">
            <wp:extent cx="200025" cy="180668"/>
            <wp:effectExtent l="0" t="0" r="0" b="0"/>
            <wp:docPr id="2"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7D3E29">
        <w:rPr>
          <w:rFonts w:ascii="Source Sans Pro" w:hAnsi="Source Sans Pro" w:cs="Arial"/>
          <w:sz w:val="22"/>
          <w:szCs w:val="22"/>
        </w:rPr>
        <w:t>Målet går åt rätt håll. Utsläppen av kväveoxider från kollektivtrafiken minskade 2020 jämfört med 2019, från 1,9 g/km till 1,8 g/km. Minskningen kan härledas till att äldre fordon kontinuerligt byts ut mot nyare, framförallt är det utsläppen från gasbussarna som minskar.</w:t>
      </w:r>
      <w:r>
        <w:rPr>
          <w:rFonts w:ascii="Source Sans Pro" w:hAnsi="Source Sans Pro"/>
        </w:rPr>
        <w:t xml:space="preserve"> </w:t>
      </w:r>
      <w:r w:rsidRPr="007D3E29">
        <w:rPr>
          <w:rFonts w:ascii="Source Sans Pro" w:hAnsi="Source Sans Pro" w:cs="Arial"/>
          <w:sz w:val="22"/>
          <w:szCs w:val="22"/>
        </w:rPr>
        <w:t>Prognosen är att vi når målet eftersom minskning</w:t>
      </w:r>
      <w:r>
        <w:rPr>
          <w:rFonts w:ascii="Source Sans Pro" w:hAnsi="Source Sans Pro" w:cs="Arial"/>
          <w:sz w:val="22"/>
          <w:szCs w:val="22"/>
        </w:rPr>
        <w:t>en</w:t>
      </w:r>
      <w:r w:rsidRPr="007D3E29">
        <w:rPr>
          <w:rFonts w:ascii="Source Sans Pro" w:hAnsi="Source Sans Pro" w:cs="Arial"/>
          <w:sz w:val="22"/>
          <w:szCs w:val="22"/>
        </w:rPr>
        <w:t xml:space="preserve"> är c</w:t>
      </w:r>
      <w:r>
        <w:rPr>
          <w:rFonts w:ascii="Source Sans Pro" w:hAnsi="Source Sans Pro" w:cs="Arial"/>
          <w:sz w:val="22"/>
          <w:szCs w:val="22"/>
        </w:rPr>
        <w:t>irk</w:t>
      </w:r>
      <w:r w:rsidRPr="007D3E29">
        <w:rPr>
          <w:rFonts w:ascii="Source Sans Pro" w:hAnsi="Source Sans Pro" w:cs="Arial"/>
          <w:sz w:val="22"/>
          <w:szCs w:val="22"/>
        </w:rPr>
        <w:t>a 4 % per år. Fr</w:t>
      </w:r>
      <w:r>
        <w:rPr>
          <w:rFonts w:ascii="Source Sans Pro" w:hAnsi="Source Sans Pro" w:cs="Arial"/>
          <w:sz w:val="22"/>
          <w:szCs w:val="22"/>
        </w:rPr>
        <w:t xml:space="preserve">ån </w:t>
      </w:r>
      <w:r w:rsidRPr="007D3E29">
        <w:rPr>
          <w:rFonts w:ascii="Source Sans Pro" w:hAnsi="Source Sans Pro" w:cs="Arial"/>
          <w:sz w:val="22"/>
          <w:szCs w:val="22"/>
        </w:rPr>
        <w:t>o</w:t>
      </w:r>
      <w:r>
        <w:rPr>
          <w:rFonts w:ascii="Source Sans Pro" w:hAnsi="Source Sans Pro" w:cs="Arial"/>
          <w:sz w:val="22"/>
          <w:szCs w:val="22"/>
        </w:rPr>
        <w:t xml:space="preserve">ch </w:t>
      </w:r>
      <w:r w:rsidRPr="007D3E29">
        <w:rPr>
          <w:rFonts w:ascii="Source Sans Pro" w:hAnsi="Source Sans Pro" w:cs="Arial"/>
          <w:sz w:val="22"/>
          <w:szCs w:val="22"/>
        </w:rPr>
        <w:t>m</w:t>
      </w:r>
      <w:r>
        <w:rPr>
          <w:rFonts w:ascii="Source Sans Pro" w:hAnsi="Source Sans Pro" w:cs="Arial"/>
          <w:sz w:val="22"/>
          <w:szCs w:val="22"/>
        </w:rPr>
        <w:t>ed</w:t>
      </w:r>
      <w:r w:rsidRPr="007D3E29">
        <w:rPr>
          <w:rFonts w:ascii="Source Sans Pro" w:hAnsi="Source Sans Pro" w:cs="Arial"/>
          <w:sz w:val="22"/>
          <w:szCs w:val="22"/>
        </w:rPr>
        <w:t xml:space="preserve"> juli 2022 har även nya regiontrafikavtalet trätt i kraft som innebär att alla fordon kommer att vara Euro 6</w:t>
      </w:r>
      <w:r>
        <w:rPr>
          <w:rFonts w:ascii="Source Sans Pro" w:hAnsi="Source Sans Pro" w:cs="Arial"/>
          <w:sz w:val="22"/>
          <w:szCs w:val="22"/>
        </w:rPr>
        <w:t xml:space="preserve">. </w:t>
      </w:r>
    </w:p>
    <w:p w14:paraId="00F2D9C8" w14:textId="77777777" w:rsidR="00F708C5" w:rsidRPr="00782292" w:rsidRDefault="00F708C5" w:rsidP="00F708C5">
      <w:pPr>
        <w:spacing w:line="240" w:lineRule="auto"/>
        <w:rPr>
          <w:rFonts w:ascii="Source Sans Pro" w:hAnsi="Source Sans Pro"/>
          <w:sz w:val="12"/>
          <w:szCs w:val="12"/>
        </w:rPr>
      </w:pPr>
    </w:p>
    <w:p w14:paraId="7F999090" w14:textId="77777777" w:rsidR="00F708C5" w:rsidRPr="000D0AFA" w:rsidRDefault="00F708C5" w:rsidP="00F708C5">
      <w:pPr>
        <w:pStyle w:val="Rubrik3"/>
      </w:pPr>
      <w:bookmarkStart w:id="84" w:name="_Toc61263743"/>
      <w:r>
        <w:t>Utsläpp av</w:t>
      </w:r>
      <w:r w:rsidRPr="000D0AFA">
        <w:t xml:space="preserve"> partiklar från kollektivtrafiken</w:t>
      </w:r>
      <w:bookmarkEnd w:id="84"/>
    </w:p>
    <w:p w14:paraId="414BEC62" w14:textId="77777777" w:rsidR="00F708C5" w:rsidRPr="008047C9" w:rsidRDefault="00F708C5" w:rsidP="00F708C5">
      <w:pPr>
        <w:pStyle w:val="Pa6"/>
        <w:rPr>
          <w:rFonts w:ascii="Source Sans Pro" w:hAnsi="Source Sans Pro" w:cs="Arial"/>
          <w:i/>
          <w:iCs/>
          <w:sz w:val="22"/>
          <w:szCs w:val="22"/>
        </w:rPr>
      </w:pPr>
      <w:r w:rsidRPr="00FA34D8">
        <w:rPr>
          <w:rFonts w:ascii="Source Sans Pro" w:hAnsi="Source Sans Pro" w:cs="Arial"/>
          <w:i/>
          <w:iCs/>
          <w:sz w:val="22"/>
          <w:szCs w:val="22"/>
        </w:rPr>
        <w:t>År 2022 ska utsläppen av partiklar från kollektivtrafiken ha minskat med 10 procent i jämförelse med år 2018.</w:t>
      </w:r>
    </w:p>
    <w:p w14:paraId="18B84B96" w14:textId="77777777" w:rsidR="00F708C5" w:rsidRDefault="00F708C5" w:rsidP="00F708C5">
      <w:pPr>
        <w:spacing w:line="259" w:lineRule="auto"/>
        <w:rPr>
          <w:rFonts w:ascii="Source Sans Pro" w:hAnsi="Source Sans Pro" w:cs="Arial"/>
          <w:sz w:val="22"/>
          <w:szCs w:val="22"/>
        </w:rPr>
      </w:pPr>
      <w:r w:rsidRPr="00FA34D8">
        <w:rPr>
          <w:rFonts w:ascii="Source Sans Pro" w:hAnsi="Source Sans Pro" w:cs="Arial"/>
          <w:b/>
          <w:bCs/>
          <w:color w:val="000000" w:themeColor="text1"/>
          <w:sz w:val="22"/>
          <w:szCs w:val="22"/>
        </w:rPr>
        <w:t>Resultat:</w:t>
      </w:r>
      <w:r w:rsidRPr="00FA34D8">
        <w:rPr>
          <w:rFonts w:ascii="Source Sans Pro" w:hAnsi="Source Sans Pro" w:cs="Arial"/>
          <w:color w:val="7030A0"/>
          <w:sz w:val="22"/>
          <w:szCs w:val="22"/>
        </w:rPr>
        <w:t xml:space="preserve"> </w:t>
      </w:r>
      <w:r w:rsidRPr="00A9516A">
        <w:rPr>
          <w:rFonts w:ascii="Source Sans Pro" w:hAnsi="Source Sans Pro"/>
          <w:noProof/>
        </w:rPr>
        <w:drawing>
          <wp:inline distT="0" distB="0" distL="0" distR="0" wp14:anchorId="7EE80ACD" wp14:editId="26F35BA7">
            <wp:extent cx="200025" cy="180668"/>
            <wp:effectExtent l="0" t="0" r="0" b="0"/>
            <wp:docPr id="12"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FA34D8">
        <w:rPr>
          <w:rFonts w:ascii="Source Sans Pro" w:hAnsi="Source Sans Pro"/>
          <w:sz w:val="22"/>
          <w:szCs w:val="22"/>
        </w:rPr>
        <w:t>M</w:t>
      </w:r>
      <w:r w:rsidRPr="00FA34D8">
        <w:rPr>
          <w:rFonts w:ascii="Source Sans Pro" w:hAnsi="Source Sans Pro" w:cs="Arial"/>
          <w:sz w:val="22"/>
          <w:szCs w:val="22"/>
        </w:rPr>
        <w:t xml:space="preserve">ålet går åt rätt håll. Utsläppen av partiklar från kollektivtrafiken minskar 2020 jämfört med 2019 från 0,017 </w:t>
      </w:r>
      <w:r>
        <w:rPr>
          <w:rFonts w:ascii="Source Sans Pro" w:hAnsi="Source Sans Pro" w:cs="Arial"/>
          <w:sz w:val="22"/>
          <w:szCs w:val="22"/>
        </w:rPr>
        <w:t>g</w:t>
      </w:r>
      <w:r w:rsidRPr="00FA34D8">
        <w:rPr>
          <w:rFonts w:ascii="Source Sans Pro" w:hAnsi="Source Sans Pro" w:cs="Arial"/>
          <w:sz w:val="22"/>
          <w:szCs w:val="22"/>
        </w:rPr>
        <w:t>/km till 0,016 g/km (-6%). Prognosen är att vi kommer nå målet för 2022.</w:t>
      </w:r>
    </w:p>
    <w:p w14:paraId="7138871D" w14:textId="77777777" w:rsidR="00F708C5" w:rsidRPr="00782292" w:rsidRDefault="00F708C5" w:rsidP="00F708C5">
      <w:pPr>
        <w:spacing w:line="240" w:lineRule="auto"/>
        <w:rPr>
          <w:rFonts w:ascii="Source Sans Pro" w:hAnsi="Source Sans Pro" w:cs="Arial"/>
          <w:sz w:val="12"/>
          <w:szCs w:val="12"/>
        </w:rPr>
      </w:pPr>
    </w:p>
    <w:p w14:paraId="20A46AA2" w14:textId="77777777" w:rsidR="00F708C5" w:rsidRPr="000D0AFA" w:rsidRDefault="00F708C5" w:rsidP="00F708C5">
      <w:pPr>
        <w:pStyle w:val="Rubrik3"/>
      </w:pPr>
      <w:bookmarkStart w:id="85" w:name="_Toc61263744"/>
      <w:r>
        <w:t>Utsläpp av</w:t>
      </w:r>
      <w:r w:rsidRPr="000D0AFA">
        <w:t xml:space="preserve"> </w:t>
      </w:r>
      <w:r>
        <w:t>koldioxid</w:t>
      </w:r>
      <w:r w:rsidRPr="000D0AFA">
        <w:t xml:space="preserve"> från kollektivtrafiken</w:t>
      </w:r>
      <w:bookmarkEnd w:id="85"/>
    </w:p>
    <w:p w14:paraId="5E9B8F82" w14:textId="77777777" w:rsidR="00F708C5" w:rsidRPr="008047C9" w:rsidRDefault="00F708C5" w:rsidP="00F708C5">
      <w:pPr>
        <w:pStyle w:val="Pa6"/>
        <w:rPr>
          <w:rFonts w:ascii="Source Sans Pro" w:hAnsi="Source Sans Pro" w:cs="Arial"/>
          <w:color w:val="7030A0"/>
          <w:sz w:val="22"/>
          <w:szCs w:val="22"/>
        </w:rPr>
      </w:pPr>
      <w:r w:rsidRPr="00FA34D8">
        <w:rPr>
          <w:rFonts w:ascii="Source Sans Pro" w:hAnsi="Source Sans Pro" w:cs="Arial"/>
          <w:i/>
          <w:iCs/>
          <w:sz w:val="22"/>
          <w:szCs w:val="22"/>
        </w:rPr>
        <w:t>År 2019 ska nettoutsläppen av koldioxid från kollektivtrafiken ha minskat med 15 procent i jämförelse med år 2018.</w:t>
      </w:r>
    </w:p>
    <w:p w14:paraId="10DD5315" w14:textId="77777777" w:rsidR="00F708C5" w:rsidRPr="00FA34D8" w:rsidRDefault="00F708C5" w:rsidP="00F708C5">
      <w:pPr>
        <w:pStyle w:val="Pa6"/>
        <w:rPr>
          <w:rFonts w:ascii="Source Sans Pro" w:hAnsi="Source Sans Pro" w:cs="Arial"/>
          <w:sz w:val="22"/>
          <w:szCs w:val="22"/>
        </w:rPr>
      </w:pPr>
      <w:r w:rsidRPr="00FA34D8">
        <w:rPr>
          <w:rFonts w:ascii="Source Sans Pro" w:hAnsi="Source Sans Pro" w:cs="Arial"/>
          <w:b/>
          <w:bCs/>
          <w:color w:val="000000" w:themeColor="text1"/>
          <w:sz w:val="22"/>
          <w:szCs w:val="22"/>
        </w:rPr>
        <w:t xml:space="preserve">Resultat: </w:t>
      </w:r>
      <w:r w:rsidRPr="00FA34D8">
        <w:rPr>
          <w:rFonts w:ascii="Source Sans Pro" w:hAnsi="Source Sans Pro" w:cs="Arial"/>
          <w:color w:val="7030A0"/>
          <w:sz w:val="22"/>
          <w:szCs w:val="22"/>
        </w:rPr>
        <w:t xml:space="preserve">  </w:t>
      </w:r>
      <w:r w:rsidRPr="00FA34D8">
        <w:rPr>
          <w:rFonts w:ascii="Source Sans Pro" w:hAnsi="Source Sans Pro"/>
          <w:noProof/>
        </w:rPr>
        <w:drawing>
          <wp:inline distT="0" distB="0" distL="0" distR="0" wp14:anchorId="610FCED6" wp14:editId="367ED849">
            <wp:extent cx="200025" cy="180668"/>
            <wp:effectExtent l="0" t="0" r="0" b="0"/>
            <wp:docPr id="13"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FA34D8">
        <w:rPr>
          <w:rFonts w:ascii="Source Sans Pro" w:hAnsi="Source Sans Pro"/>
          <w:sz w:val="22"/>
          <w:szCs w:val="22"/>
        </w:rPr>
        <w:t>Målet går åt rätt håll.</w:t>
      </w:r>
      <w:r>
        <w:rPr>
          <w:rFonts w:ascii="Source Sans Pro" w:hAnsi="Source Sans Pro" w:cs="Arial"/>
          <w:sz w:val="22"/>
          <w:szCs w:val="22"/>
        </w:rPr>
        <w:t xml:space="preserve"> </w:t>
      </w:r>
      <w:r w:rsidRPr="00FA34D8">
        <w:rPr>
          <w:rFonts w:ascii="Source Sans Pro" w:hAnsi="Source Sans Pro"/>
          <w:sz w:val="22"/>
          <w:szCs w:val="22"/>
        </w:rPr>
        <w:t xml:space="preserve">Nettoutsläppen av koldioxid från kollektivtrafiken 2020 uppgick till 14 997 ton. Det är en minskning med 1 procent jämfört med 2019 då motsvarande siffra var 15 082 ton. Kommer vi nå målet 2022. </w:t>
      </w:r>
    </w:p>
    <w:p w14:paraId="15C912D7" w14:textId="77777777" w:rsidR="00F708C5" w:rsidRPr="00782292" w:rsidRDefault="00F708C5" w:rsidP="00F708C5">
      <w:pPr>
        <w:rPr>
          <w:rFonts w:ascii="Arial" w:hAnsi="Arial" w:cs="Arial"/>
          <w:sz w:val="12"/>
          <w:szCs w:val="12"/>
        </w:rPr>
      </w:pPr>
    </w:p>
    <w:p w14:paraId="5DE47D26" w14:textId="77777777" w:rsidR="00F708C5" w:rsidRPr="003435BA" w:rsidRDefault="00F708C5" w:rsidP="00F708C5">
      <w:pPr>
        <w:pStyle w:val="Rubrik3"/>
        <w:rPr>
          <w:sz w:val="22"/>
          <w:szCs w:val="22"/>
        </w:rPr>
      </w:pPr>
      <w:bookmarkStart w:id="86" w:name="_Toc61263745"/>
      <w:bookmarkStart w:id="87" w:name="_Toc440295205"/>
      <w:r w:rsidRPr="003435BA">
        <w:t>Energieffektivitet i busstrafiken</w:t>
      </w:r>
      <w:bookmarkEnd w:id="86"/>
    </w:p>
    <w:bookmarkEnd w:id="87"/>
    <w:p w14:paraId="21A1F9BE" w14:textId="77777777" w:rsidR="00F708C5" w:rsidRPr="008047C9" w:rsidRDefault="00F708C5" w:rsidP="00F708C5">
      <w:pPr>
        <w:autoSpaceDE w:val="0"/>
        <w:autoSpaceDN w:val="0"/>
        <w:adjustRightInd w:val="0"/>
        <w:spacing w:after="0" w:line="191" w:lineRule="atLeast"/>
        <w:rPr>
          <w:rFonts w:ascii="Source Sans Pro" w:hAnsi="Source Sans Pro" w:cs="Arial"/>
          <w:i/>
          <w:iCs/>
          <w:sz w:val="22"/>
          <w:szCs w:val="22"/>
        </w:rPr>
      </w:pPr>
      <w:r w:rsidRPr="00BD776D">
        <w:rPr>
          <w:rFonts w:ascii="Source Sans Pro" w:hAnsi="Source Sans Pro" w:cs="Arial"/>
          <w:i/>
          <w:iCs/>
          <w:sz w:val="22"/>
          <w:szCs w:val="22"/>
        </w:rPr>
        <w:t>År 2022 ska busstrafiken använda 5 procent mindre energi per personkilometer i jämförelse med år 2018.</w:t>
      </w:r>
    </w:p>
    <w:p w14:paraId="5DF6A6D1" w14:textId="77777777" w:rsidR="00F708C5" w:rsidRDefault="00F708C5" w:rsidP="00F708C5">
      <w:pPr>
        <w:spacing w:line="240" w:lineRule="auto"/>
        <w:rPr>
          <w:rFonts w:ascii="Source Sans Pro" w:hAnsi="Source Sans Pro"/>
          <w:sz w:val="22"/>
          <w:szCs w:val="22"/>
        </w:rPr>
      </w:pPr>
      <w:r w:rsidRPr="00BD776D">
        <w:rPr>
          <w:rFonts w:ascii="Source Sans Pro" w:hAnsi="Source Sans Pro" w:cs="Arial"/>
          <w:b/>
          <w:color w:val="000000" w:themeColor="text1"/>
          <w:sz w:val="22"/>
          <w:szCs w:val="22"/>
        </w:rPr>
        <w:t>Resultat:</w:t>
      </w:r>
      <w:r w:rsidRPr="00BD776D">
        <w:rPr>
          <w:rFonts w:ascii="Source Sans Pro" w:hAnsi="Source Sans Pro" w:cs="Arial"/>
          <w:color w:val="7030A0"/>
          <w:sz w:val="22"/>
          <w:szCs w:val="22"/>
        </w:rPr>
        <w:t xml:space="preserve"> </w:t>
      </w:r>
      <w:r w:rsidRPr="00F41F23">
        <w:rPr>
          <w:rFonts w:ascii="Source Sans Pro" w:hAnsi="Source Sans Pro"/>
          <w:noProof/>
        </w:rPr>
        <w:drawing>
          <wp:inline distT="0" distB="0" distL="0" distR="0" wp14:anchorId="3B3C3B9E" wp14:editId="10C7E0BC">
            <wp:extent cx="266700" cy="200025"/>
            <wp:effectExtent l="0" t="0" r="0"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6"/>
                    <pic:cNvPicPr/>
                  </pic:nvPicPr>
                  <pic:blipFill>
                    <a:blip r:embed="rId13">
                      <a:extLst>
                        <a:ext uri="{28A0092B-C50C-407E-A947-70E740481C1C}">
                          <a14:useLocalDpi xmlns:a14="http://schemas.microsoft.com/office/drawing/2010/main" val="0"/>
                        </a:ext>
                      </a:extLst>
                    </a:blip>
                    <a:stretch>
                      <a:fillRect/>
                    </a:stretch>
                  </pic:blipFill>
                  <pic:spPr>
                    <a:xfrm>
                      <a:off x="0" y="0"/>
                      <a:ext cx="266700" cy="200025"/>
                    </a:xfrm>
                    <a:prstGeom prst="rect">
                      <a:avLst/>
                    </a:prstGeom>
                  </pic:spPr>
                </pic:pic>
              </a:graphicData>
            </a:graphic>
          </wp:inline>
        </w:drawing>
      </w:r>
      <w:r w:rsidRPr="00BD776D">
        <w:rPr>
          <w:rFonts w:ascii="Source Sans Pro" w:hAnsi="Source Sans Pro"/>
          <w:sz w:val="22"/>
          <w:szCs w:val="22"/>
        </w:rPr>
        <w:t>Målet går åt rätt håll, men inte tillräckligt fort. Energianvändningen per fordonskilometer minskade på marginalen, till 3,811 kWh per personkilometer 2020 jämfört med 3,809 kWh per personkilometer 2019</w:t>
      </w:r>
      <w:r>
        <w:rPr>
          <w:rFonts w:ascii="Source Sans Pro" w:hAnsi="Source Sans Pro"/>
          <w:sz w:val="22"/>
          <w:szCs w:val="22"/>
        </w:rPr>
        <w:t>.</w:t>
      </w:r>
    </w:p>
    <w:p w14:paraId="5A6A93FD" w14:textId="77777777" w:rsidR="00F708C5" w:rsidRPr="00BD776D" w:rsidRDefault="00F708C5" w:rsidP="00F708C5">
      <w:pPr>
        <w:spacing w:line="240" w:lineRule="auto"/>
        <w:rPr>
          <w:rFonts w:ascii="Source Sans Pro" w:hAnsi="Source Sans Pro"/>
          <w:sz w:val="22"/>
          <w:szCs w:val="22"/>
        </w:rPr>
      </w:pPr>
    </w:p>
    <w:p w14:paraId="45BC389C" w14:textId="77777777" w:rsidR="00F708C5" w:rsidRPr="000D0AFA" w:rsidRDefault="00F708C5" w:rsidP="00F708C5">
      <w:pPr>
        <w:pStyle w:val="Rubrik3"/>
      </w:pPr>
      <w:bookmarkStart w:id="88" w:name="_Toc61263746"/>
      <w:bookmarkStart w:id="89" w:name="_Toc318191081"/>
      <w:bookmarkStart w:id="90" w:name="_Hlk32910164"/>
      <w:r>
        <w:lastRenderedPageBreak/>
        <w:t>Sjuk</w:t>
      </w:r>
      <w:r w:rsidRPr="000D0AFA">
        <w:t>resor</w:t>
      </w:r>
      <w:bookmarkEnd w:id="88"/>
    </w:p>
    <w:bookmarkEnd w:id="89"/>
    <w:p w14:paraId="60D4A17F" w14:textId="77777777" w:rsidR="00F708C5" w:rsidRPr="008047C9" w:rsidRDefault="00F708C5" w:rsidP="00F708C5">
      <w:pPr>
        <w:pStyle w:val="Pa5"/>
        <w:rPr>
          <w:rFonts w:ascii="Source Sans Pro" w:hAnsi="Source Sans Pro" w:cs="Arial"/>
          <w:sz w:val="22"/>
          <w:szCs w:val="22"/>
        </w:rPr>
      </w:pPr>
      <w:r w:rsidRPr="00A9516A">
        <w:rPr>
          <w:rFonts w:ascii="Source Sans Pro" w:hAnsi="Source Sans Pro" w:cs="Arial"/>
          <w:i/>
          <w:iCs/>
          <w:sz w:val="22"/>
          <w:szCs w:val="22"/>
        </w:rPr>
        <w:t>År 2022 ska utsläppen av koldioxid från patienters resor</w:t>
      </w:r>
      <w:r w:rsidRPr="00A9516A">
        <w:rPr>
          <w:rStyle w:val="Fotnotsreferens"/>
          <w:rFonts w:ascii="Source Sans Pro" w:hAnsi="Source Sans Pro" w:cs="Arial"/>
          <w:i/>
          <w:iCs/>
          <w:sz w:val="22"/>
          <w:szCs w:val="22"/>
        </w:rPr>
        <w:footnoteReference w:id="4"/>
      </w:r>
      <w:r w:rsidRPr="00A9516A">
        <w:rPr>
          <w:rFonts w:ascii="Source Sans Pro" w:hAnsi="Source Sans Pro" w:cs="Arial"/>
          <w:i/>
          <w:iCs/>
          <w:sz w:val="22"/>
          <w:szCs w:val="22"/>
        </w:rPr>
        <w:t xml:space="preserve"> till och från vården vara 10 procent lägre, i jämförelse med år 2018. </w:t>
      </w:r>
    </w:p>
    <w:p w14:paraId="58446365" w14:textId="24489DC5" w:rsidR="00F708C5" w:rsidRPr="00A9516A" w:rsidRDefault="00F708C5" w:rsidP="00F708C5">
      <w:pPr>
        <w:spacing w:line="240" w:lineRule="auto"/>
        <w:rPr>
          <w:rFonts w:ascii="Source Sans Pro" w:eastAsia="Times New Roman" w:hAnsi="Source Sans Pro" w:cs="Times New Roman"/>
          <w:sz w:val="22"/>
          <w:szCs w:val="22"/>
        </w:rPr>
      </w:pPr>
      <w:r w:rsidRPr="00A9516A">
        <w:rPr>
          <w:rStyle w:val="UnderrubrikChar"/>
          <w:rFonts w:ascii="Source Sans Pro" w:hAnsi="Source Sans Pro" w:cs="Arial"/>
          <w:i w:val="0"/>
          <w:sz w:val="22"/>
          <w:szCs w:val="22"/>
        </w:rPr>
        <w:t xml:space="preserve">Resultat: </w:t>
      </w:r>
      <w:r w:rsidRPr="00A9516A">
        <w:rPr>
          <w:rFonts w:ascii="Source Sans Pro" w:hAnsi="Source Sans Pro"/>
          <w:noProof/>
        </w:rPr>
        <w:drawing>
          <wp:inline distT="0" distB="0" distL="0" distR="0" wp14:anchorId="5F0558F2" wp14:editId="6B323525">
            <wp:extent cx="200025" cy="180668"/>
            <wp:effectExtent l="0" t="0" r="0" b="0"/>
            <wp:docPr id="82068483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A9516A">
        <w:rPr>
          <w:rStyle w:val="UnderrubrikChar"/>
          <w:rFonts w:ascii="Source Sans Pro" w:hAnsi="Source Sans Pro"/>
          <w:sz w:val="22"/>
          <w:szCs w:val="22"/>
        </w:rPr>
        <w:t xml:space="preserve"> </w:t>
      </w:r>
      <w:r w:rsidRPr="00A9516A">
        <w:rPr>
          <w:rFonts w:ascii="Source Sans Pro" w:hAnsi="Source Sans Pro" w:cs="Times New Roman"/>
          <w:sz w:val="22"/>
          <w:szCs w:val="22"/>
        </w:rPr>
        <w:t xml:space="preserve">Målet är uppnått. Koldioxidutsläppen har minskat med </w:t>
      </w:r>
      <w:r w:rsidRPr="00A9516A">
        <w:rPr>
          <w:rFonts w:ascii="Source Sans Pro" w:eastAsia="Times New Roman" w:hAnsi="Source Sans Pro" w:cs="Times New Roman"/>
          <w:sz w:val="22"/>
          <w:szCs w:val="22"/>
        </w:rPr>
        <w:t xml:space="preserve">21% 2020 jämfört med 2018, vilket främst beror på färre taxiresor samt fler taxifordon som kör på </w:t>
      </w:r>
      <w:proofErr w:type="spellStart"/>
      <w:r w:rsidRPr="00A9516A">
        <w:rPr>
          <w:rFonts w:ascii="Source Sans Pro" w:eastAsia="Times New Roman" w:hAnsi="Source Sans Pro" w:cs="Times New Roman"/>
          <w:sz w:val="22"/>
          <w:szCs w:val="22"/>
        </w:rPr>
        <w:t>fordonsgas</w:t>
      </w:r>
      <w:proofErr w:type="spellEnd"/>
      <w:r w:rsidR="009B12B7">
        <w:rPr>
          <w:rFonts w:ascii="Source Sans Pro" w:eastAsia="Times New Roman" w:hAnsi="Source Sans Pro" w:cs="Times New Roman"/>
          <w:sz w:val="22"/>
          <w:szCs w:val="22"/>
        </w:rPr>
        <w:t>, se diagram 3</w:t>
      </w:r>
      <w:r w:rsidRPr="00A9516A">
        <w:rPr>
          <w:rFonts w:ascii="Source Sans Pro" w:eastAsia="Times New Roman" w:hAnsi="Source Sans Pro" w:cs="Times New Roman"/>
          <w:sz w:val="22"/>
          <w:szCs w:val="22"/>
        </w:rPr>
        <w:t>.</w:t>
      </w:r>
    </w:p>
    <w:p w14:paraId="52A606DC" w14:textId="77777777" w:rsidR="00F708C5" w:rsidRPr="0069412A" w:rsidRDefault="00F708C5" w:rsidP="00F708C5">
      <w:pPr>
        <w:spacing w:line="240" w:lineRule="auto"/>
        <w:rPr>
          <w:rFonts w:ascii="Arial" w:hAnsi="Arial" w:cs="Arial"/>
          <w:b/>
          <w:sz w:val="18"/>
          <w:szCs w:val="18"/>
        </w:rPr>
      </w:pPr>
      <w:r w:rsidRPr="2C7AFC7F">
        <w:rPr>
          <w:rFonts w:ascii="Arial" w:hAnsi="Arial" w:cs="Arial"/>
          <w:b/>
          <w:sz w:val="18"/>
          <w:szCs w:val="18"/>
        </w:rPr>
        <w:t xml:space="preserve">Diagram 3: </w:t>
      </w:r>
      <w:r w:rsidRPr="6EA27FAD">
        <w:rPr>
          <w:rFonts w:ascii="Arial" w:hAnsi="Arial" w:cs="Arial"/>
          <w:sz w:val="18"/>
          <w:szCs w:val="18"/>
        </w:rPr>
        <w:t>Fördelning koldioxidutsläpp från sjukresor som betalas av Region Uppsala.</w:t>
      </w:r>
      <w:r>
        <w:br/>
      </w:r>
      <w:r>
        <w:rPr>
          <w:noProof/>
        </w:rPr>
        <w:drawing>
          <wp:inline distT="0" distB="0" distL="0" distR="0" wp14:anchorId="002DC89A" wp14:editId="77756EAB">
            <wp:extent cx="6242050" cy="2457450"/>
            <wp:effectExtent l="0" t="0" r="6350" b="0"/>
            <wp:docPr id="574948930" name="Picture 57494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948930"/>
                    <pic:cNvPicPr/>
                  </pic:nvPicPr>
                  <pic:blipFill>
                    <a:blip r:embed="rId15">
                      <a:extLst>
                        <a:ext uri="{28A0092B-C50C-407E-A947-70E740481C1C}">
                          <a14:useLocalDpi xmlns:a14="http://schemas.microsoft.com/office/drawing/2010/main" val="0"/>
                        </a:ext>
                      </a:extLst>
                    </a:blip>
                    <a:stretch>
                      <a:fillRect/>
                    </a:stretch>
                  </pic:blipFill>
                  <pic:spPr>
                    <a:xfrm>
                      <a:off x="0" y="0"/>
                      <a:ext cx="6242330" cy="2457560"/>
                    </a:xfrm>
                    <a:prstGeom prst="rect">
                      <a:avLst/>
                    </a:prstGeom>
                  </pic:spPr>
                </pic:pic>
              </a:graphicData>
            </a:graphic>
          </wp:inline>
        </w:drawing>
      </w:r>
    </w:p>
    <w:p w14:paraId="466218B6" w14:textId="77777777" w:rsidR="00F708C5" w:rsidRDefault="00F708C5" w:rsidP="00F708C5">
      <w:pPr>
        <w:pStyle w:val="Rubrik3"/>
      </w:pPr>
      <w:bookmarkStart w:id="91" w:name="_Toc61263747"/>
      <w:bookmarkEnd w:id="90"/>
    </w:p>
    <w:p w14:paraId="3C5AE272" w14:textId="77777777" w:rsidR="00F708C5" w:rsidRPr="000D0AFA" w:rsidRDefault="00F708C5" w:rsidP="00F708C5">
      <w:pPr>
        <w:pStyle w:val="Rubrik3"/>
      </w:pPr>
      <w:r w:rsidRPr="000D0AFA">
        <w:t>Tjänsteresor</w:t>
      </w:r>
      <w:bookmarkEnd w:id="91"/>
    </w:p>
    <w:p w14:paraId="05AE1193" w14:textId="77777777" w:rsidR="00F708C5" w:rsidRPr="00A9516A" w:rsidRDefault="00F708C5" w:rsidP="00F708C5">
      <w:pPr>
        <w:pStyle w:val="Pa6"/>
        <w:rPr>
          <w:rFonts w:ascii="Source Sans Pro" w:hAnsi="Source Sans Pro" w:cs="Times New Roman"/>
          <w:i/>
          <w:iCs/>
          <w:sz w:val="22"/>
          <w:szCs w:val="22"/>
        </w:rPr>
      </w:pPr>
      <w:r w:rsidRPr="00A9516A">
        <w:rPr>
          <w:rFonts w:ascii="Source Sans Pro" w:hAnsi="Source Sans Pro" w:cs="Times New Roman"/>
          <w:i/>
          <w:iCs/>
          <w:sz w:val="22"/>
          <w:szCs w:val="22"/>
        </w:rPr>
        <w:t xml:space="preserve">År 2022 ska koldioxidutsläppen från tjänsteresor vara minst 15 procent mindre per anställd jämfört med år 2018. </w:t>
      </w:r>
    </w:p>
    <w:p w14:paraId="01E4E5EF" w14:textId="049C87E6" w:rsidR="00F708C5" w:rsidRPr="00A9516A" w:rsidRDefault="00F708C5" w:rsidP="00F708C5">
      <w:pPr>
        <w:tabs>
          <w:tab w:val="left" w:pos="3828"/>
        </w:tabs>
        <w:spacing w:line="240" w:lineRule="auto"/>
        <w:rPr>
          <w:rFonts w:ascii="Source Sans Pro" w:hAnsi="Source Sans Pro" w:cs="Times New Roman"/>
          <w:sz w:val="22"/>
          <w:szCs w:val="22"/>
        </w:rPr>
      </w:pPr>
      <w:r w:rsidRPr="00A9516A">
        <w:rPr>
          <w:rStyle w:val="UnderrubrikChar"/>
          <w:rFonts w:ascii="Source Sans Pro" w:hAnsi="Source Sans Pro" w:cs="Arial"/>
          <w:i w:val="0"/>
          <w:sz w:val="22"/>
          <w:szCs w:val="22"/>
        </w:rPr>
        <w:t>Resultat:</w:t>
      </w:r>
      <w:r w:rsidRPr="00A9516A">
        <w:rPr>
          <w:rStyle w:val="UnderrubrikChar"/>
          <w:rFonts w:ascii="Source Sans Pro" w:hAnsi="Source Sans Pro"/>
          <w:sz w:val="22"/>
          <w:szCs w:val="22"/>
        </w:rPr>
        <w:t xml:space="preserve"> </w:t>
      </w:r>
      <w:r w:rsidRPr="00A9516A">
        <w:rPr>
          <w:rFonts w:ascii="Source Sans Pro" w:hAnsi="Source Sans Pro"/>
          <w:noProof/>
        </w:rPr>
        <w:drawing>
          <wp:inline distT="0" distB="0" distL="0" distR="0" wp14:anchorId="6F239533" wp14:editId="431FB027">
            <wp:extent cx="200025" cy="180668"/>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A9516A">
        <w:rPr>
          <w:rStyle w:val="UnderrubrikChar"/>
          <w:rFonts w:ascii="Source Sans Pro" w:hAnsi="Source Sans Pro"/>
          <w:sz w:val="22"/>
          <w:szCs w:val="22"/>
        </w:rPr>
        <w:t xml:space="preserve"> </w:t>
      </w:r>
      <w:r w:rsidRPr="00A9516A">
        <w:rPr>
          <w:rFonts w:ascii="Source Sans Pro" w:hAnsi="Source Sans Pro" w:cs="Times New Roman"/>
          <w:sz w:val="22"/>
          <w:szCs w:val="22"/>
        </w:rPr>
        <w:t>Målet är uppnått. Vid utgången av år 2020 hade koldioxidutsläppen från tjänsteresor minskat med 62,5 procent per årsarbetare jämfört med 2019 se förändringen i tabell 2</w:t>
      </w:r>
      <w:r w:rsidRPr="00A9516A">
        <w:rPr>
          <w:rStyle w:val="Fotnotsreferens"/>
          <w:rFonts w:ascii="Source Sans Pro" w:hAnsi="Source Sans Pro" w:cs="Times New Roman"/>
          <w:sz w:val="22"/>
          <w:szCs w:val="22"/>
        </w:rPr>
        <w:footnoteReference w:id="5"/>
      </w:r>
      <w:r w:rsidRPr="00A9516A">
        <w:rPr>
          <w:rFonts w:ascii="Source Sans Pro" w:hAnsi="Source Sans Pro" w:cs="Times New Roman"/>
          <w:sz w:val="22"/>
          <w:szCs w:val="22"/>
        </w:rPr>
        <w:t>. Den huvudsakliga anledningen till att målet är uppnått är en stor minskning av flygresor. Från och med år 2018 har intern klimatväxling införts för flygresor till och från Göteborg, Malmö och Umeå</w:t>
      </w:r>
      <w:r w:rsidRPr="00A9516A">
        <w:rPr>
          <w:rStyle w:val="Fotnotsreferens"/>
          <w:rFonts w:ascii="Source Sans Pro" w:hAnsi="Source Sans Pro" w:cs="Times New Roman"/>
          <w:sz w:val="22"/>
          <w:szCs w:val="22"/>
        </w:rPr>
        <w:footnoteReference w:id="6"/>
      </w:r>
      <w:r w:rsidRPr="00A9516A">
        <w:rPr>
          <w:rFonts w:ascii="Source Sans Pro" w:hAnsi="Source Sans Pro" w:cs="Times New Roman"/>
          <w:sz w:val="22"/>
          <w:szCs w:val="22"/>
        </w:rPr>
        <w:t>. I diagram 4 finns en jämförelse mellan antalet genomförda tjänsteresor med tåg och flyg</w:t>
      </w:r>
      <w:r>
        <w:rPr>
          <w:rFonts w:ascii="Source Sans Pro" w:hAnsi="Source Sans Pro" w:cs="Times New Roman"/>
          <w:sz w:val="22"/>
          <w:szCs w:val="22"/>
        </w:rPr>
        <w:t xml:space="preserve"> till destinationerna</w:t>
      </w:r>
      <w:r w:rsidRPr="00A9516A">
        <w:rPr>
          <w:rFonts w:ascii="Source Sans Pro" w:hAnsi="Source Sans Pro" w:cs="Times New Roman"/>
          <w:sz w:val="22"/>
          <w:szCs w:val="22"/>
        </w:rPr>
        <w:t xml:space="preserve"> mellan åren 2018 och 2020. Flygresorna till dessa orter har minskat med 83 procent 2020 jämfört med 2019</w:t>
      </w:r>
      <w:r>
        <w:rPr>
          <w:rFonts w:ascii="Source Sans Pro" w:hAnsi="Source Sans Pro" w:cs="Times New Roman"/>
          <w:sz w:val="22"/>
          <w:szCs w:val="22"/>
        </w:rPr>
        <w:t>. De genererade medlen har genom åren i huvudsak använts till utbildningsinsatser och distansmötesutrustning</w:t>
      </w:r>
      <w:r>
        <w:rPr>
          <w:rStyle w:val="Fotnotsreferens"/>
          <w:rFonts w:ascii="Source Sans Pro" w:hAnsi="Source Sans Pro" w:cs="Times New Roman"/>
          <w:sz w:val="22"/>
          <w:szCs w:val="22"/>
        </w:rPr>
        <w:footnoteReference w:id="7"/>
      </w:r>
      <w:r>
        <w:rPr>
          <w:rFonts w:ascii="Source Sans Pro" w:hAnsi="Source Sans Pro" w:cs="Times New Roman"/>
          <w:sz w:val="22"/>
          <w:szCs w:val="22"/>
        </w:rPr>
        <w:t>.</w:t>
      </w:r>
      <w:r w:rsidRPr="00A9516A">
        <w:rPr>
          <w:rFonts w:ascii="Source Sans Pro" w:hAnsi="Source Sans Pro" w:cs="Times New Roman"/>
          <w:sz w:val="22"/>
          <w:szCs w:val="22"/>
        </w:rPr>
        <w:t xml:space="preserve"> Användningen av Skype och Teams inom Region Uppsala har ökat med 4 262 </w:t>
      </w:r>
      <w:r w:rsidR="00424E78">
        <w:rPr>
          <w:rFonts w:ascii="Source Sans Pro" w:hAnsi="Source Sans Pro" w:cs="Times New Roman"/>
          <w:sz w:val="22"/>
          <w:szCs w:val="22"/>
        </w:rPr>
        <w:t>procent år</w:t>
      </w:r>
      <w:r w:rsidRPr="00A9516A">
        <w:rPr>
          <w:rFonts w:ascii="Source Sans Pro" w:hAnsi="Source Sans Pro" w:cs="Times New Roman"/>
          <w:sz w:val="22"/>
          <w:szCs w:val="22"/>
        </w:rPr>
        <w:t xml:space="preserve"> 2020 jämfört med 2019.</w:t>
      </w:r>
    </w:p>
    <w:p w14:paraId="6665E71C" w14:textId="77777777" w:rsidR="00F708C5" w:rsidRDefault="00F708C5">
      <w:pPr>
        <w:spacing w:after="160" w:line="259" w:lineRule="auto"/>
        <w:rPr>
          <w:rFonts w:ascii="Arial" w:hAnsi="Arial" w:cs="Arial"/>
          <w:b/>
          <w:bCs/>
          <w:sz w:val="18"/>
          <w:szCs w:val="18"/>
        </w:rPr>
      </w:pPr>
      <w:r>
        <w:rPr>
          <w:rFonts w:ascii="Arial" w:hAnsi="Arial" w:cs="Arial"/>
          <w:b/>
          <w:bCs/>
          <w:sz w:val="18"/>
          <w:szCs w:val="18"/>
        </w:rPr>
        <w:br w:type="page"/>
      </w:r>
    </w:p>
    <w:p w14:paraId="4555B7C6" w14:textId="10715210" w:rsidR="00F708C5" w:rsidRPr="00FD02FE" w:rsidRDefault="00F708C5" w:rsidP="00F708C5">
      <w:pPr>
        <w:spacing w:line="240" w:lineRule="auto"/>
        <w:rPr>
          <w:rFonts w:ascii="Arial" w:hAnsi="Arial" w:cs="Arial"/>
          <w:sz w:val="18"/>
          <w:szCs w:val="18"/>
        </w:rPr>
      </w:pPr>
      <w:r w:rsidRPr="1232C769">
        <w:rPr>
          <w:rFonts w:ascii="Arial" w:hAnsi="Arial" w:cs="Arial"/>
          <w:b/>
          <w:bCs/>
          <w:sz w:val="18"/>
          <w:szCs w:val="18"/>
        </w:rPr>
        <w:lastRenderedPageBreak/>
        <w:t>Tabell 2:</w:t>
      </w:r>
      <w:r w:rsidRPr="1232C769">
        <w:rPr>
          <w:rFonts w:ascii="Arial" w:hAnsi="Arial" w:cs="Arial"/>
          <w:b/>
          <w:bCs/>
        </w:rPr>
        <w:t xml:space="preserve"> </w:t>
      </w:r>
      <w:r w:rsidRPr="1232C769">
        <w:rPr>
          <w:rFonts w:ascii="Arial" w:hAnsi="Arial" w:cs="Arial"/>
          <w:sz w:val="18"/>
          <w:szCs w:val="18"/>
        </w:rPr>
        <w:t xml:space="preserve">Förändringen i mil och koldioxidutsläpp från tjänsteresor inom Region Uppsala fördelat per årsarbetare </w:t>
      </w:r>
    </w:p>
    <w:tbl>
      <w:tblPr>
        <w:tblStyle w:val="Tabellrutnt"/>
        <w:tblW w:w="9493" w:type="dxa"/>
        <w:tblLayout w:type="fixed"/>
        <w:tblLook w:val="04A0" w:firstRow="1" w:lastRow="0" w:firstColumn="1" w:lastColumn="0" w:noHBand="0" w:noVBand="1"/>
      </w:tblPr>
      <w:tblGrid>
        <w:gridCol w:w="1555"/>
        <w:gridCol w:w="651"/>
        <w:gridCol w:w="841"/>
        <w:gridCol w:w="719"/>
        <w:gridCol w:w="833"/>
        <w:gridCol w:w="726"/>
        <w:gridCol w:w="832"/>
        <w:gridCol w:w="727"/>
        <w:gridCol w:w="841"/>
        <w:gridCol w:w="917"/>
        <w:gridCol w:w="851"/>
      </w:tblGrid>
      <w:tr w:rsidR="009B12B7" w14:paraId="78125675" w14:textId="77777777" w:rsidTr="00ED0840">
        <w:tc>
          <w:tcPr>
            <w:tcW w:w="1555" w:type="dxa"/>
            <w:vMerge w:val="restart"/>
          </w:tcPr>
          <w:p w14:paraId="0477F862" w14:textId="77777777" w:rsidR="009B12B7" w:rsidRPr="00567937" w:rsidRDefault="009B12B7" w:rsidP="00ED0840">
            <w:pPr>
              <w:rPr>
                <w:rFonts w:ascii="Arial" w:hAnsi="Arial" w:cs="Arial"/>
                <w:sz w:val="16"/>
                <w:szCs w:val="16"/>
              </w:rPr>
            </w:pPr>
          </w:p>
        </w:tc>
        <w:tc>
          <w:tcPr>
            <w:tcW w:w="1492" w:type="dxa"/>
            <w:gridSpan w:val="2"/>
          </w:tcPr>
          <w:p w14:paraId="09807CBB" w14:textId="77777777" w:rsidR="009B12B7" w:rsidRPr="00567937" w:rsidRDefault="009B12B7" w:rsidP="00ED0840">
            <w:pPr>
              <w:jc w:val="center"/>
              <w:rPr>
                <w:rFonts w:ascii="Arial" w:hAnsi="Arial" w:cs="Arial"/>
                <w:sz w:val="16"/>
                <w:szCs w:val="16"/>
              </w:rPr>
            </w:pPr>
            <w:r>
              <w:rPr>
                <w:rFonts w:ascii="Arial" w:hAnsi="Arial" w:cs="Arial"/>
                <w:sz w:val="16"/>
                <w:szCs w:val="16"/>
              </w:rPr>
              <w:t>2018</w:t>
            </w:r>
          </w:p>
        </w:tc>
        <w:tc>
          <w:tcPr>
            <w:tcW w:w="1552" w:type="dxa"/>
            <w:gridSpan w:val="2"/>
          </w:tcPr>
          <w:p w14:paraId="213DBD18" w14:textId="77777777" w:rsidR="009B12B7" w:rsidRPr="00567937" w:rsidRDefault="009B12B7" w:rsidP="00ED0840">
            <w:pPr>
              <w:jc w:val="center"/>
              <w:rPr>
                <w:rFonts w:ascii="Arial" w:hAnsi="Arial" w:cs="Arial"/>
                <w:sz w:val="16"/>
                <w:szCs w:val="16"/>
              </w:rPr>
            </w:pPr>
            <w:r>
              <w:rPr>
                <w:rFonts w:ascii="Arial" w:hAnsi="Arial" w:cs="Arial"/>
                <w:sz w:val="16"/>
                <w:szCs w:val="16"/>
              </w:rPr>
              <w:t>2019</w:t>
            </w:r>
          </w:p>
        </w:tc>
        <w:tc>
          <w:tcPr>
            <w:tcW w:w="1558" w:type="dxa"/>
            <w:gridSpan w:val="2"/>
          </w:tcPr>
          <w:p w14:paraId="588C0D2C" w14:textId="77777777" w:rsidR="009B12B7" w:rsidRPr="00567937" w:rsidRDefault="009B12B7" w:rsidP="00ED0840">
            <w:pPr>
              <w:jc w:val="center"/>
              <w:rPr>
                <w:rFonts w:ascii="Arial" w:hAnsi="Arial" w:cs="Arial"/>
                <w:sz w:val="16"/>
                <w:szCs w:val="16"/>
              </w:rPr>
            </w:pPr>
            <w:r>
              <w:rPr>
                <w:rFonts w:ascii="Arial" w:hAnsi="Arial" w:cs="Arial"/>
                <w:sz w:val="16"/>
                <w:szCs w:val="16"/>
              </w:rPr>
              <w:t>2020</w:t>
            </w:r>
          </w:p>
        </w:tc>
        <w:tc>
          <w:tcPr>
            <w:tcW w:w="1568" w:type="dxa"/>
            <w:gridSpan w:val="2"/>
          </w:tcPr>
          <w:p w14:paraId="0FE22774" w14:textId="77777777" w:rsidR="009B12B7" w:rsidRPr="00567937" w:rsidRDefault="009B12B7" w:rsidP="00ED0840">
            <w:pPr>
              <w:jc w:val="center"/>
              <w:rPr>
                <w:rFonts w:ascii="Arial" w:hAnsi="Arial" w:cs="Arial"/>
                <w:sz w:val="16"/>
                <w:szCs w:val="16"/>
              </w:rPr>
            </w:pPr>
            <w:r>
              <w:rPr>
                <w:rFonts w:ascii="Arial" w:hAnsi="Arial" w:cs="Arial"/>
                <w:sz w:val="16"/>
                <w:szCs w:val="16"/>
              </w:rPr>
              <w:t xml:space="preserve">%-förändring </w:t>
            </w:r>
            <w:proofErr w:type="gramStart"/>
            <w:r>
              <w:rPr>
                <w:rFonts w:ascii="Arial" w:hAnsi="Arial" w:cs="Arial"/>
                <w:sz w:val="16"/>
                <w:szCs w:val="16"/>
              </w:rPr>
              <w:t>2019-2020</w:t>
            </w:r>
            <w:proofErr w:type="gramEnd"/>
          </w:p>
        </w:tc>
        <w:tc>
          <w:tcPr>
            <w:tcW w:w="1768" w:type="dxa"/>
            <w:gridSpan w:val="2"/>
          </w:tcPr>
          <w:p w14:paraId="72105824" w14:textId="77777777" w:rsidR="009B12B7" w:rsidRPr="00567937" w:rsidRDefault="009B12B7" w:rsidP="00ED0840">
            <w:pPr>
              <w:jc w:val="center"/>
              <w:rPr>
                <w:rFonts w:ascii="Arial" w:hAnsi="Arial" w:cs="Arial"/>
                <w:sz w:val="16"/>
                <w:szCs w:val="16"/>
              </w:rPr>
            </w:pPr>
            <w:r>
              <w:rPr>
                <w:rFonts w:ascii="Arial" w:hAnsi="Arial" w:cs="Arial"/>
                <w:sz w:val="16"/>
                <w:szCs w:val="16"/>
              </w:rPr>
              <w:t xml:space="preserve">% förändring </w:t>
            </w:r>
            <w:proofErr w:type="gramStart"/>
            <w:r>
              <w:rPr>
                <w:rFonts w:ascii="Arial" w:hAnsi="Arial" w:cs="Arial"/>
                <w:sz w:val="16"/>
                <w:szCs w:val="16"/>
              </w:rPr>
              <w:t>2018-2020</w:t>
            </w:r>
            <w:proofErr w:type="gramEnd"/>
          </w:p>
        </w:tc>
      </w:tr>
      <w:tr w:rsidR="009B12B7" w14:paraId="3E87A3AC" w14:textId="77777777" w:rsidTr="00ED0840">
        <w:tc>
          <w:tcPr>
            <w:tcW w:w="1555" w:type="dxa"/>
            <w:vMerge/>
          </w:tcPr>
          <w:p w14:paraId="728BD098" w14:textId="77777777" w:rsidR="009B12B7" w:rsidRPr="00567937" w:rsidRDefault="009B12B7" w:rsidP="00ED0840">
            <w:pPr>
              <w:rPr>
                <w:rFonts w:ascii="Arial" w:hAnsi="Arial" w:cs="Arial"/>
                <w:sz w:val="16"/>
                <w:szCs w:val="16"/>
              </w:rPr>
            </w:pPr>
          </w:p>
        </w:tc>
        <w:tc>
          <w:tcPr>
            <w:tcW w:w="651" w:type="dxa"/>
          </w:tcPr>
          <w:p w14:paraId="78CE4E6D" w14:textId="77777777" w:rsidR="009B12B7" w:rsidRPr="00567937" w:rsidRDefault="009B12B7" w:rsidP="00ED0840">
            <w:pPr>
              <w:jc w:val="center"/>
              <w:rPr>
                <w:rFonts w:ascii="Arial" w:hAnsi="Arial" w:cs="Arial"/>
                <w:sz w:val="16"/>
                <w:szCs w:val="16"/>
              </w:rPr>
            </w:pPr>
            <w:r>
              <w:rPr>
                <w:rFonts w:ascii="Arial" w:hAnsi="Arial" w:cs="Arial"/>
                <w:sz w:val="16"/>
                <w:szCs w:val="16"/>
              </w:rPr>
              <w:t>mil</w:t>
            </w:r>
          </w:p>
        </w:tc>
        <w:tc>
          <w:tcPr>
            <w:tcW w:w="841" w:type="dxa"/>
          </w:tcPr>
          <w:p w14:paraId="1DA3AB81" w14:textId="77777777" w:rsidR="009B12B7" w:rsidRPr="00567937" w:rsidRDefault="009B12B7" w:rsidP="00ED0840">
            <w:pPr>
              <w:jc w:val="center"/>
              <w:rPr>
                <w:rFonts w:ascii="Arial" w:hAnsi="Arial" w:cs="Arial"/>
                <w:sz w:val="16"/>
                <w:szCs w:val="16"/>
              </w:rPr>
            </w:pPr>
            <w:r>
              <w:rPr>
                <w:rFonts w:ascii="Arial" w:hAnsi="Arial" w:cs="Arial"/>
                <w:sz w:val="16"/>
                <w:szCs w:val="16"/>
              </w:rPr>
              <w:t>Kg CO</w:t>
            </w:r>
            <w:r w:rsidRPr="00BD6C10">
              <w:rPr>
                <w:rFonts w:ascii="Arial" w:hAnsi="Arial" w:cs="Arial"/>
                <w:sz w:val="16"/>
                <w:szCs w:val="16"/>
                <w:vertAlign w:val="subscript"/>
              </w:rPr>
              <w:t>2</w:t>
            </w:r>
          </w:p>
        </w:tc>
        <w:tc>
          <w:tcPr>
            <w:tcW w:w="719" w:type="dxa"/>
          </w:tcPr>
          <w:p w14:paraId="2AF729BD" w14:textId="77777777" w:rsidR="009B12B7" w:rsidRPr="00567937" w:rsidRDefault="009B12B7" w:rsidP="00ED0840">
            <w:pPr>
              <w:jc w:val="center"/>
              <w:rPr>
                <w:rFonts w:ascii="Arial" w:hAnsi="Arial" w:cs="Arial"/>
                <w:sz w:val="16"/>
                <w:szCs w:val="16"/>
              </w:rPr>
            </w:pPr>
            <w:r>
              <w:rPr>
                <w:rFonts w:ascii="Arial" w:hAnsi="Arial" w:cs="Arial"/>
                <w:sz w:val="16"/>
                <w:szCs w:val="16"/>
              </w:rPr>
              <w:t>mil</w:t>
            </w:r>
          </w:p>
        </w:tc>
        <w:tc>
          <w:tcPr>
            <w:tcW w:w="833" w:type="dxa"/>
          </w:tcPr>
          <w:p w14:paraId="67090223" w14:textId="77777777" w:rsidR="009B12B7" w:rsidRPr="00567937" w:rsidRDefault="009B12B7" w:rsidP="00ED0840">
            <w:pPr>
              <w:jc w:val="center"/>
              <w:rPr>
                <w:rFonts w:ascii="Arial" w:hAnsi="Arial" w:cs="Arial"/>
                <w:sz w:val="16"/>
                <w:szCs w:val="16"/>
              </w:rPr>
            </w:pPr>
            <w:r>
              <w:rPr>
                <w:rFonts w:ascii="Arial" w:hAnsi="Arial" w:cs="Arial"/>
                <w:sz w:val="16"/>
                <w:szCs w:val="16"/>
              </w:rPr>
              <w:t>Kg CO</w:t>
            </w:r>
            <w:r w:rsidRPr="00BD6C10">
              <w:rPr>
                <w:rFonts w:ascii="Arial" w:hAnsi="Arial" w:cs="Arial"/>
                <w:sz w:val="16"/>
                <w:szCs w:val="16"/>
                <w:vertAlign w:val="subscript"/>
              </w:rPr>
              <w:t>2</w:t>
            </w:r>
          </w:p>
        </w:tc>
        <w:tc>
          <w:tcPr>
            <w:tcW w:w="726" w:type="dxa"/>
          </w:tcPr>
          <w:p w14:paraId="5FA3E7AF" w14:textId="77777777" w:rsidR="009B12B7" w:rsidRPr="00567937" w:rsidRDefault="009B12B7" w:rsidP="00ED0840">
            <w:pPr>
              <w:jc w:val="center"/>
              <w:rPr>
                <w:rFonts w:ascii="Arial" w:hAnsi="Arial" w:cs="Arial"/>
                <w:sz w:val="16"/>
                <w:szCs w:val="16"/>
              </w:rPr>
            </w:pPr>
            <w:r>
              <w:rPr>
                <w:rFonts w:ascii="Arial" w:hAnsi="Arial" w:cs="Arial"/>
                <w:sz w:val="16"/>
                <w:szCs w:val="16"/>
              </w:rPr>
              <w:t>mil</w:t>
            </w:r>
          </w:p>
        </w:tc>
        <w:tc>
          <w:tcPr>
            <w:tcW w:w="832" w:type="dxa"/>
          </w:tcPr>
          <w:p w14:paraId="2DFBFECA" w14:textId="77777777" w:rsidR="009B12B7" w:rsidRPr="00567937" w:rsidRDefault="009B12B7" w:rsidP="00ED0840">
            <w:pPr>
              <w:jc w:val="center"/>
              <w:rPr>
                <w:rFonts w:ascii="Arial" w:hAnsi="Arial" w:cs="Arial"/>
                <w:sz w:val="16"/>
                <w:szCs w:val="16"/>
              </w:rPr>
            </w:pPr>
            <w:r>
              <w:rPr>
                <w:rFonts w:ascii="Arial" w:hAnsi="Arial" w:cs="Arial"/>
                <w:sz w:val="16"/>
                <w:szCs w:val="16"/>
              </w:rPr>
              <w:t>Kg CO</w:t>
            </w:r>
            <w:r w:rsidRPr="00BD6C10">
              <w:rPr>
                <w:rFonts w:ascii="Arial" w:hAnsi="Arial" w:cs="Arial"/>
                <w:sz w:val="16"/>
                <w:szCs w:val="16"/>
                <w:vertAlign w:val="subscript"/>
              </w:rPr>
              <w:t>2</w:t>
            </w:r>
          </w:p>
        </w:tc>
        <w:tc>
          <w:tcPr>
            <w:tcW w:w="727" w:type="dxa"/>
          </w:tcPr>
          <w:p w14:paraId="376A5989" w14:textId="77777777" w:rsidR="009B12B7" w:rsidRPr="00567937" w:rsidRDefault="009B12B7" w:rsidP="00ED0840">
            <w:pPr>
              <w:jc w:val="center"/>
              <w:rPr>
                <w:rFonts w:ascii="Arial" w:hAnsi="Arial" w:cs="Arial"/>
                <w:sz w:val="16"/>
                <w:szCs w:val="16"/>
              </w:rPr>
            </w:pPr>
            <w:r>
              <w:rPr>
                <w:rFonts w:ascii="Arial" w:hAnsi="Arial" w:cs="Arial"/>
                <w:sz w:val="16"/>
                <w:szCs w:val="16"/>
              </w:rPr>
              <w:t>mil</w:t>
            </w:r>
          </w:p>
        </w:tc>
        <w:tc>
          <w:tcPr>
            <w:tcW w:w="841" w:type="dxa"/>
          </w:tcPr>
          <w:p w14:paraId="05F9A18F" w14:textId="77777777" w:rsidR="009B12B7" w:rsidRPr="00567937" w:rsidRDefault="009B12B7" w:rsidP="00ED0840">
            <w:pPr>
              <w:jc w:val="center"/>
              <w:rPr>
                <w:rFonts w:ascii="Arial" w:hAnsi="Arial" w:cs="Arial"/>
                <w:sz w:val="16"/>
                <w:szCs w:val="16"/>
              </w:rPr>
            </w:pPr>
            <w:r>
              <w:rPr>
                <w:rFonts w:ascii="Arial" w:hAnsi="Arial" w:cs="Arial"/>
                <w:sz w:val="16"/>
                <w:szCs w:val="16"/>
              </w:rPr>
              <w:t>Kg CO</w:t>
            </w:r>
            <w:r w:rsidRPr="00BD6C10">
              <w:rPr>
                <w:rFonts w:ascii="Arial" w:hAnsi="Arial" w:cs="Arial"/>
                <w:sz w:val="16"/>
                <w:szCs w:val="16"/>
                <w:vertAlign w:val="subscript"/>
              </w:rPr>
              <w:t>2</w:t>
            </w:r>
          </w:p>
        </w:tc>
        <w:tc>
          <w:tcPr>
            <w:tcW w:w="917" w:type="dxa"/>
          </w:tcPr>
          <w:p w14:paraId="54B794AF" w14:textId="77777777" w:rsidR="009B12B7" w:rsidRPr="00567937" w:rsidRDefault="009B12B7" w:rsidP="00ED0840">
            <w:pPr>
              <w:jc w:val="center"/>
              <w:rPr>
                <w:rFonts w:ascii="Arial" w:hAnsi="Arial" w:cs="Arial"/>
                <w:sz w:val="16"/>
                <w:szCs w:val="16"/>
              </w:rPr>
            </w:pPr>
            <w:r>
              <w:rPr>
                <w:rFonts w:ascii="Arial" w:hAnsi="Arial" w:cs="Arial"/>
                <w:sz w:val="16"/>
                <w:szCs w:val="16"/>
              </w:rPr>
              <w:t>mil</w:t>
            </w:r>
          </w:p>
        </w:tc>
        <w:tc>
          <w:tcPr>
            <w:tcW w:w="851" w:type="dxa"/>
          </w:tcPr>
          <w:p w14:paraId="21CFDE16" w14:textId="77777777" w:rsidR="009B12B7" w:rsidRPr="00567937" w:rsidRDefault="009B12B7" w:rsidP="00ED0840">
            <w:pPr>
              <w:jc w:val="center"/>
              <w:rPr>
                <w:rFonts w:ascii="Arial" w:hAnsi="Arial" w:cs="Arial"/>
                <w:sz w:val="16"/>
                <w:szCs w:val="16"/>
              </w:rPr>
            </w:pPr>
            <w:r>
              <w:rPr>
                <w:rFonts w:ascii="Arial" w:hAnsi="Arial" w:cs="Arial"/>
                <w:sz w:val="16"/>
                <w:szCs w:val="16"/>
              </w:rPr>
              <w:t>Kg CO</w:t>
            </w:r>
            <w:r w:rsidRPr="00BD6C10">
              <w:rPr>
                <w:rFonts w:ascii="Arial" w:hAnsi="Arial" w:cs="Arial"/>
                <w:sz w:val="16"/>
                <w:szCs w:val="16"/>
                <w:vertAlign w:val="subscript"/>
              </w:rPr>
              <w:t>2</w:t>
            </w:r>
          </w:p>
        </w:tc>
      </w:tr>
      <w:tr w:rsidR="00F708C5" w14:paraId="6BBCEBBF" w14:textId="77777777" w:rsidTr="00ED0840">
        <w:tc>
          <w:tcPr>
            <w:tcW w:w="1555" w:type="dxa"/>
          </w:tcPr>
          <w:p w14:paraId="749EC15E" w14:textId="77777777" w:rsidR="00F708C5" w:rsidRPr="00567937" w:rsidRDefault="00F708C5" w:rsidP="00ED0840">
            <w:pPr>
              <w:rPr>
                <w:rFonts w:ascii="Arial" w:hAnsi="Arial" w:cs="Arial"/>
                <w:sz w:val="16"/>
                <w:szCs w:val="16"/>
              </w:rPr>
            </w:pPr>
            <w:r w:rsidRPr="00567937">
              <w:rPr>
                <w:rFonts w:ascii="Arial" w:hAnsi="Arial" w:cs="Arial"/>
                <w:sz w:val="16"/>
                <w:szCs w:val="16"/>
              </w:rPr>
              <w:t>Tjänstebilar</w:t>
            </w:r>
          </w:p>
        </w:tc>
        <w:tc>
          <w:tcPr>
            <w:tcW w:w="651" w:type="dxa"/>
          </w:tcPr>
          <w:p w14:paraId="096D22B8" w14:textId="77777777" w:rsidR="00F708C5" w:rsidRPr="00567937" w:rsidRDefault="00F708C5" w:rsidP="00ED0840">
            <w:pPr>
              <w:jc w:val="right"/>
              <w:rPr>
                <w:rFonts w:ascii="Arial" w:hAnsi="Arial" w:cs="Arial"/>
                <w:sz w:val="16"/>
                <w:szCs w:val="16"/>
              </w:rPr>
            </w:pPr>
            <w:r>
              <w:rPr>
                <w:rFonts w:ascii="Arial" w:hAnsi="Arial" w:cs="Arial"/>
                <w:sz w:val="16"/>
                <w:szCs w:val="16"/>
              </w:rPr>
              <w:t>24</w:t>
            </w:r>
          </w:p>
        </w:tc>
        <w:tc>
          <w:tcPr>
            <w:tcW w:w="841" w:type="dxa"/>
          </w:tcPr>
          <w:p w14:paraId="3AD9B227" w14:textId="77777777" w:rsidR="00F708C5" w:rsidRPr="00567937" w:rsidRDefault="00F708C5" w:rsidP="00ED0840">
            <w:pPr>
              <w:jc w:val="right"/>
              <w:rPr>
                <w:rFonts w:ascii="Arial" w:hAnsi="Arial" w:cs="Arial"/>
                <w:sz w:val="16"/>
                <w:szCs w:val="16"/>
              </w:rPr>
            </w:pPr>
            <w:r>
              <w:rPr>
                <w:rFonts w:ascii="Arial" w:hAnsi="Arial" w:cs="Arial"/>
                <w:sz w:val="16"/>
                <w:szCs w:val="16"/>
              </w:rPr>
              <w:t>31</w:t>
            </w:r>
          </w:p>
        </w:tc>
        <w:tc>
          <w:tcPr>
            <w:tcW w:w="719" w:type="dxa"/>
          </w:tcPr>
          <w:p w14:paraId="4C945CAE" w14:textId="77777777" w:rsidR="00F708C5" w:rsidRPr="00567937" w:rsidRDefault="00F708C5" w:rsidP="00ED0840">
            <w:pPr>
              <w:jc w:val="right"/>
              <w:rPr>
                <w:rFonts w:ascii="Arial" w:hAnsi="Arial" w:cs="Arial"/>
                <w:sz w:val="16"/>
                <w:szCs w:val="16"/>
              </w:rPr>
            </w:pPr>
            <w:r>
              <w:rPr>
                <w:rFonts w:ascii="Arial" w:hAnsi="Arial" w:cs="Arial"/>
                <w:sz w:val="16"/>
                <w:szCs w:val="16"/>
              </w:rPr>
              <w:t>21</w:t>
            </w:r>
          </w:p>
        </w:tc>
        <w:tc>
          <w:tcPr>
            <w:tcW w:w="833" w:type="dxa"/>
          </w:tcPr>
          <w:p w14:paraId="72B4693B" w14:textId="77777777" w:rsidR="00F708C5" w:rsidRPr="00567937" w:rsidRDefault="00F708C5" w:rsidP="00ED0840">
            <w:pPr>
              <w:jc w:val="right"/>
              <w:rPr>
                <w:rFonts w:ascii="Arial" w:hAnsi="Arial" w:cs="Arial"/>
                <w:sz w:val="16"/>
                <w:szCs w:val="16"/>
              </w:rPr>
            </w:pPr>
            <w:r>
              <w:rPr>
                <w:rFonts w:ascii="Arial" w:hAnsi="Arial" w:cs="Arial"/>
                <w:sz w:val="16"/>
                <w:szCs w:val="16"/>
              </w:rPr>
              <w:t>27</w:t>
            </w:r>
          </w:p>
        </w:tc>
        <w:tc>
          <w:tcPr>
            <w:tcW w:w="726" w:type="dxa"/>
          </w:tcPr>
          <w:p w14:paraId="0E35FD77" w14:textId="77777777" w:rsidR="00F708C5" w:rsidRPr="00567937" w:rsidRDefault="00F708C5" w:rsidP="00ED0840">
            <w:pPr>
              <w:jc w:val="right"/>
              <w:rPr>
                <w:rFonts w:ascii="Arial" w:hAnsi="Arial" w:cs="Arial"/>
                <w:sz w:val="16"/>
                <w:szCs w:val="16"/>
              </w:rPr>
            </w:pPr>
            <w:r>
              <w:rPr>
                <w:rFonts w:ascii="Arial" w:hAnsi="Arial" w:cs="Arial"/>
                <w:sz w:val="16"/>
                <w:szCs w:val="16"/>
              </w:rPr>
              <w:t>19</w:t>
            </w:r>
          </w:p>
        </w:tc>
        <w:tc>
          <w:tcPr>
            <w:tcW w:w="832" w:type="dxa"/>
          </w:tcPr>
          <w:p w14:paraId="4849699D" w14:textId="77777777" w:rsidR="00F708C5" w:rsidRPr="00567937" w:rsidRDefault="00F708C5" w:rsidP="00ED0840">
            <w:pPr>
              <w:jc w:val="right"/>
              <w:rPr>
                <w:rFonts w:ascii="Arial" w:hAnsi="Arial" w:cs="Arial"/>
                <w:sz w:val="16"/>
                <w:szCs w:val="16"/>
              </w:rPr>
            </w:pPr>
            <w:r>
              <w:rPr>
                <w:rFonts w:ascii="Arial" w:hAnsi="Arial" w:cs="Arial"/>
                <w:sz w:val="16"/>
                <w:szCs w:val="16"/>
              </w:rPr>
              <w:t>19</w:t>
            </w:r>
          </w:p>
        </w:tc>
        <w:tc>
          <w:tcPr>
            <w:tcW w:w="727" w:type="dxa"/>
          </w:tcPr>
          <w:p w14:paraId="43658C65" w14:textId="77777777" w:rsidR="00F708C5" w:rsidRPr="00567937" w:rsidRDefault="00F708C5" w:rsidP="00ED0840">
            <w:pPr>
              <w:jc w:val="right"/>
              <w:rPr>
                <w:rFonts w:ascii="Arial" w:hAnsi="Arial" w:cs="Arial"/>
                <w:sz w:val="16"/>
                <w:szCs w:val="16"/>
              </w:rPr>
            </w:pPr>
            <w:r>
              <w:rPr>
                <w:rFonts w:ascii="Arial" w:hAnsi="Arial" w:cs="Arial"/>
                <w:sz w:val="16"/>
                <w:szCs w:val="16"/>
              </w:rPr>
              <w:t>-10,4%</w:t>
            </w:r>
          </w:p>
        </w:tc>
        <w:tc>
          <w:tcPr>
            <w:tcW w:w="841" w:type="dxa"/>
          </w:tcPr>
          <w:p w14:paraId="29C7C8CC" w14:textId="77777777" w:rsidR="00F708C5" w:rsidRPr="00567937" w:rsidRDefault="00F708C5" w:rsidP="00ED0840">
            <w:pPr>
              <w:jc w:val="right"/>
              <w:rPr>
                <w:rFonts w:ascii="Arial" w:hAnsi="Arial" w:cs="Arial"/>
                <w:sz w:val="16"/>
                <w:szCs w:val="16"/>
              </w:rPr>
            </w:pPr>
            <w:r>
              <w:rPr>
                <w:rFonts w:ascii="Arial" w:hAnsi="Arial" w:cs="Arial"/>
                <w:sz w:val="16"/>
                <w:szCs w:val="16"/>
              </w:rPr>
              <w:t>-27,0%</w:t>
            </w:r>
          </w:p>
        </w:tc>
        <w:tc>
          <w:tcPr>
            <w:tcW w:w="917" w:type="dxa"/>
          </w:tcPr>
          <w:p w14:paraId="706F063C" w14:textId="77777777" w:rsidR="00F708C5" w:rsidRPr="00567937" w:rsidRDefault="00F708C5" w:rsidP="00ED0840">
            <w:pPr>
              <w:jc w:val="right"/>
              <w:rPr>
                <w:rFonts w:ascii="Arial" w:hAnsi="Arial" w:cs="Arial"/>
                <w:sz w:val="16"/>
                <w:szCs w:val="16"/>
              </w:rPr>
            </w:pPr>
            <w:r>
              <w:rPr>
                <w:rFonts w:ascii="Arial" w:hAnsi="Arial" w:cs="Arial"/>
                <w:sz w:val="16"/>
                <w:szCs w:val="16"/>
              </w:rPr>
              <w:t>-22,5%</w:t>
            </w:r>
          </w:p>
        </w:tc>
        <w:tc>
          <w:tcPr>
            <w:tcW w:w="851" w:type="dxa"/>
          </w:tcPr>
          <w:p w14:paraId="6E4F1A9D" w14:textId="77777777" w:rsidR="00F708C5" w:rsidRPr="00567937" w:rsidRDefault="00F708C5" w:rsidP="00ED0840">
            <w:pPr>
              <w:jc w:val="right"/>
              <w:rPr>
                <w:rFonts w:ascii="Arial" w:hAnsi="Arial" w:cs="Arial"/>
                <w:sz w:val="16"/>
                <w:szCs w:val="16"/>
              </w:rPr>
            </w:pPr>
            <w:r>
              <w:rPr>
                <w:rFonts w:ascii="Arial" w:hAnsi="Arial" w:cs="Arial"/>
                <w:sz w:val="16"/>
                <w:szCs w:val="16"/>
              </w:rPr>
              <w:t>-38,1%</w:t>
            </w:r>
          </w:p>
        </w:tc>
      </w:tr>
      <w:tr w:rsidR="00F708C5" w14:paraId="3743A969" w14:textId="77777777" w:rsidTr="00ED0840">
        <w:tc>
          <w:tcPr>
            <w:tcW w:w="1555" w:type="dxa"/>
          </w:tcPr>
          <w:p w14:paraId="49AD022F" w14:textId="77777777" w:rsidR="00F708C5" w:rsidRPr="00567937" w:rsidRDefault="00F708C5" w:rsidP="00ED0840">
            <w:pPr>
              <w:rPr>
                <w:rFonts w:ascii="Arial" w:hAnsi="Arial" w:cs="Arial"/>
                <w:sz w:val="16"/>
                <w:szCs w:val="16"/>
              </w:rPr>
            </w:pPr>
            <w:r w:rsidRPr="00567937">
              <w:rPr>
                <w:rFonts w:ascii="Arial" w:hAnsi="Arial" w:cs="Arial"/>
                <w:sz w:val="16"/>
                <w:szCs w:val="16"/>
              </w:rPr>
              <w:t>Hyrbilar</w:t>
            </w:r>
          </w:p>
        </w:tc>
        <w:tc>
          <w:tcPr>
            <w:tcW w:w="651" w:type="dxa"/>
          </w:tcPr>
          <w:p w14:paraId="0D39B266" w14:textId="77777777" w:rsidR="00F708C5" w:rsidRPr="00567937" w:rsidRDefault="00F708C5" w:rsidP="00ED0840">
            <w:pPr>
              <w:jc w:val="right"/>
              <w:rPr>
                <w:rFonts w:ascii="Arial" w:hAnsi="Arial" w:cs="Arial"/>
                <w:sz w:val="16"/>
                <w:szCs w:val="16"/>
              </w:rPr>
            </w:pPr>
            <w:r>
              <w:rPr>
                <w:rFonts w:ascii="Arial" w:hAnsi="Arial" w:cs="Arial"/>
                <w:sz w:val="16"/>
                <w:szCs w:val="16"/>
              </w:rPr>
              <w:t>2</w:t>
            </w:r>
          </w:p>
        </w:tc>
        <w:tc>
          <w:tcPr>
            <w:tcW w:w="841" w:type="dxa"/>
          </w:tcPr>
          <w:p w14:paraId="797DA70D" w14:textId="77777777" w:rsidR="00F708C5" w:rsidRPr="00567937" w:rsidRDefault="00F708C5" w:rsidP="00ED0840">
            <w:pPr>
              <w:jc w:val="right"/>
              <w:rPr>
                <w:rFonts w:ascii="Arial" w:hAnsi="Arial" w:cs="Arial"/>
                <w:sz w:val="16"/>
                <w:szCs w:val="16"/>
              </w:rPr>
            </w:pPr>
            <w:r>
              <w:rPr>
                <w:rFonts w:ascii="Arial" w:hAnsi="Arial" w:cs="Arial"/>
                <w:sz w:val="16"/>
                <w:szCs w:val="16"/>
              </w:rPr>
              <w:t>2</w:t>
            </w:r>
          </w:p>
        </w:tc>
        <w:tc>
          <w:tcPr>
            <w:tcW w:w="719" w:type="dxa"/>
          </w:tcPr>
          <w:p w14:paraId="647EA02C" w14:textId="77777777" w:rsidR="00F708C5" w:rsidRPr="00567937" w:rsidRDefault="00F708C5" w:rsidP="00ED0840">
            <w:pPr>
              <w:jc w:val="right"/>
              <w:rPr>
                <w:rFonts w:ascii="Arial" w:hAnsi="Arial" w:cs="Arial"/>
                <w:sz w:val="16"/>
                <w:szCs w:val="16"/>
              </w:rPr>
            </w:pPr>
            <w:r>
              <w:rPr>
                <w:rFonts w:ascii="Arial" w:hAnsi="Arial" w:cs="Arial"/>
                <w:sz w:val="16"/>
                <w:szCs w:val="16"/>
              </w:rPr>
              <w:t>2</w:t>
            </w:r>
          </w:p>
        </w:tc>
        <w:tc>
          <w:tcPr>
            <w:tcW w:w="833" w:type="dxa"/>
          </w:tcPr>
          <w:p w14:paraId="68D39AF6" w14:textId="77777777" w:rsidR="00F708C5" w:rsidRPr="00567937" w:rsidRDefault="00F708C5" w:rsidP="00ED0840">
            <w:pPr>
              <w:jc w:val="right"/>
              <w:rPr>
                <w:rFonts w:ascii="Arial" w:hAnsi="Arial" w:cs="Arial"/>
                <w:sz w:val="16"/>
                <w:szCs w:val="16"/>
              </w:rPr>
            </w:pPr>
            <w:r>
              <w:rPr>
                <w:rFonts w:ascii="Arial" w:hAnsi="Arial" w:cs="Arial"/>
                <w:sz w:val="16"/>
                <w:szCs w:val="16"/>
              </w:rPr>
              <w:t>1</w:t>
            </w:r>
          </w:p>
        </w:tc>
        <w:tc>
          <w:tcPr>
            <w:tcW w:w="726" w:type="dxa"/>
          </w:tcPr>
          <w:p w14:paraId="18ECCD8D" w14:textId="77777777" w:rsidR="00F708C5" w:rsidRPr="00567937" w:rsidRDefault="00F708C5" w:rsidP="00ED0840">
            <w:pPr>
              <w:jc w:val="right"/>
              <w:rPr>
                <w:rFonts w:ascii="Arial" w:hAnsi="Arial" w:cs="Arial"/>
                <w:sz w:val="16"/>
                <w:szCs w:val="16"/>
              </w:rPr>
            </w:pPr>
            <w:r>
              <w:rPr>
                <w:rFonts w:ascii="Arial" w:hAnsi="Arial" w:cs="Arial"/>
                <w:sz w:val="16"/>
                <w:szCs w:val="16"/>
              </w:rPr>
              <w:t>1</w:t>
            </w:r>
          </w:p>
        </w:tc>
        <w:tc>
          <w:tcPr>
            <w:tcW w:w="832" w:type="dxa"/>
          </w:tcPr>
          <w:p w14:paraId="4F964934" w14:textId="77777777" w:rsidR="00F708C5" w:rsidRPr="00567937" w:rsidRDefault="00F708C5" w:rsidP="00ED0840">
            <w:pPr>
              <w:jc w:val="right"/>
              <w:rPr>
                <w:rFonts w:ascii="Arial" w:hAnsi="Arial" w:cs="Arial"/>
                <w:sz w:val="16"/>
                <w:szCs w:val="16"/>
              </w:rPr>
            </w:pPr>
            <w:r>
              <w:rPr>
                <w:rFonts w:ascii="Arial" w:hAnsi="Arial" w:cs="Arial"/>
                <w:sz w:val="16"/>
                <w:szCs w:val="16"/>
              </w:rPr>
              <w:t>1</w:t>
            </w:r>
          </w:p>
        </w:tc>
        <w:tc>
          <w:tcPr>
            <w:tcW w:w="727" w:type="dxa"/>
          </w:tcPr>
          <w:p w14:paraId="53832575" w14:textId="77777777" w:rsidR="00F708C5" w:rsidRPr="00567937" w:rsidRDefault="00F708C5" w:rsidP="00ED0840">
            <w:pPr>
              <w:jc w:val="right"/>
              <w:rPr>
                <w:rFonts w:ascii="Arial" w:hAnsi="Arial" w:cs="Arial"/>
                <w:sz w:val="16"/>
                <w:szCs w:val="16"/>
              </w:rPr>
            </w:pPr>
            <w:r>
              <w:rPr>
                <w:rFonts w:ascii="Arial" w:hAnsi="Arial" w:cs="Arial"/>
                <w:sz w:val="16"/>
                <w:szCs w:val="16"/>
              </w:rPr>
              <w:t>-23,5%</w:t>
            </w:r>
          </w:p>
        </w:tc>
        <w:tc>
          <w:tcPr>
            <w:tcW w:w="841" w:type="dxa"/>
          </w:tcPr>
          <w:p w14:paraId="6940E3FA" w14:textId="77777777" w:rsidR="00F708C5" w:rsidRPr="00567937" w:rsidRDefault="00F708C5" w:rsidP="00ED0840">
            <w:pPr>
              <w:jc w:val="right"/>
              <w:rPr>
                <w:rFonts w:ascii="Arial" w:hAnsi="Arial" w:cs="Arial"/>
                <w:sz w:val="16"/>
                <w:szCs w:val="16"/>
              </w:rPr>
            </w:pPr>
            <w:r>
              <w:rPr>
                <w:rFonts w:ascii="Arial" w:hAnsi="Arial" w:cs="Arial"/>
                <w:sz w:val="16"/>
                <w:szCs w:val="16"/>
              </w:rPr>
              <w:t>28,4%</w:t>
            </w:r>
          </w:p>
        </w:tc>
        <w:tc>
          <w:tcPr>
            <w:tcW w:w="917" w:type="dxa"/>
          </w:tcPr>
          <w:p w14:paraId="7976CBED" w14:textId="77777777" w:rsidR="00F708C5" w:rsidRPr="00567937" w:rsidRDefault="00F708C5" w:rsidP="00ED0840">
            <w:pPr>
              <w:jc w:val="right"/>
              <w:rPr>
                <w:rFonts w:ascii="Arial" w:hAnsi="Arial" w:cs="Arial"/>
                <w:sz w:val="16"/>
                <w:szCs w:val="16"/>
              </w:rPr>
            </w:pPr>
            <w:r>
              <w:rPr>
                <w:rFonts w:ascii="Arial" w:hAnsi="Arial" w:cs="Arial"/>
                <w:sz w:val="16"/>
                <w:szCs w:val="16"/>
              </w:rPr>
              <w:t>-33,1%</w:t>
            </w:r>
          </w:p>
        </w:tc>
        <w:tc>
          <w:tcPr>
            <w:tcW w:w="851" w:type="dxa"/>
          </w:tcPr>
          <w:p w14:paraId="5D7A48B1" w14:textId="77777777" w:rsidR="00F708C5" w:rsidRPr="00567937" w:rsidRDefault="00F708C5" w:rsidP="00ED0840">
            <w:pPr>
              <w:jc w:val="right"/>
              <w:rPr>
                <w:rFonts w:ascii="Arial" w:hAnsi="Arial" w:cs="Arial"/>
                <w:sz w:val="16"/>
                <w:szCs w:val="16"/>
              </w:rPr>
            </w:pPr>
            <w:r>
              <w:rPr>
                <w:rFonts w:ascii="Arial" w:hAnsi="Arial" w:cs="Arial"/>
                <w:sz w:val="16"/>
                <w:szCs w:val="16"/>
              </w:rPr>
              <w:t>-38,0%</w:t>
            </w:r>
          </w:p>
        </w:tc>
      </w:tr>
      <w:tr w:rsidR="00F708C5" w14:paraId="4347E0F4" w14:textId="77777777" w:rsidTr="00ED0840">
        <w:tc>
          <w:tcPr>
            <w:tcW w:w="1555" w:type="dxa"/>
          </w:tcPr>
          <w:p w14:paraId="39C6E554" w14:textId="77777777" w:rsidR="00F708C5" w:rsidRPr="00567937" w:rsidRDefault="00F708C5" w:rsidP="00ED0840">
            <w:pPr>
              <w:rPr>
                <w:rFonts w:ascii="Arial" w:hAnsi="Arial" w:cs="Arial"/>
                <w:sz w:val="16"/>
                <w:szCs w:val="16"/>
              </w:rPr>
            </w:pPr>
            <w:r w:rsidRPr="00567937">
              <w:rPr>
                <w:rFonts w:ascii="Arial" w:hAnsi="Arial" w:cs="Arial"/>
                <w:sz w:val="16"/>
                <w:szCs w:val="16"/>
              </w:rPr>
              <w:t>Egen bil i tjänsten</w:t>
            </w:r>
          </w:p>
        </w:tc>
        <w:tc>
          <w:tcPr>
            <w:tcW w:w="651" w:type="dxa"/>
          </w:tcPr>
          <w:p w14:paraId="1E58AC99" w14:textId="77777777" w:rsidR="00F708C5" w:rsidRPr="00567937" w:rsidRDefault="00F708C5" w:rsidP="00ED0840">
            <w:pPr>
              <w:jc w:val="right"/>
              <w:rPr>
                <w:rFonts w:ascii="Arial" w:hAnsi="Arial" w:cs="Arial"/>
                <w:sz w:val="16"/>
                <w:szCs w:val="16"/>
              </w:rPr>
            </w:pPr>
            <w:r>
              <w:rPr>
                <w:rFonts w:ascii="Arial" w:hAnsi="Arial" w:cs="Arial"/>
                <w:sz w:val="16"/>
                <w:szCs w:val="16"/>
              </w:rPr>
              <w:t>8</w:t>
            </w:r>
          </w:p>
        </w:tc>
        <w:tc>
          <w:tcPr>
            <w:tcW w:w="841" w:type="dxa"/>
          </w:tcPr>
          <w:p w14:paraId="4AE21E55" w14:textId="77777777" w:rsidR="00F708C5" w:rsidRPr="00567937" w:rsidRDefault="00F708C5" w:rsidP="00ED0840">
            <w:pPr>
              <w:jc w:val="right"/>
              <w:rPr>
                <w:rFonts w:ascii="Arial" w:hAnsi="Arial" w:cs="Arial"/>
                <w:sz w:val="16"/>
                <w:szCs w:val="16"/>
              </w:rPr>
            </w:pPr>
            <w:r>
              <w:rPr>
                <w:rFonts w:ascii="Arial" w:hAnsi="Arial" w:cs="Arial"/>
                <w:sz w:val="16"/>
                <w:szCs w:val="16"/>
              </w:rPr>
              <w:t>14</w:t>
            </w:r>
          </w:p>
        </w:tc>
        <w:tc>
          <w:tcPr>
            <w:tcW w:w="719" w:type="dxa"/>
          </w:tcPr>
          <w:p w14:paraId="5FB277EC" w14:textId="77777777" w:rsidR="00F708C5" w:rsidRPr="00567937" w:rsidRDefault="00F708C5" w:rsidP="00ED0840">
            <w:pPr>
              <w:jc w:val="right"/>
              <w:rPr>
                <w:rFonts w:ascii="Arial" w:hAnsi="Arial" w:cs="Arial"/>
                <w:sz w:val="16"/>
                <w:szCs w:val="16"/>
              </w:rPr>
            </w:pPr>
            <w:r>
              <w:rPr>
                <w:rFonts w:ascii="Arial" w:hAnsi="Arial" w:cs="Arial"/>
                <w:sz w:val="16"/>
                <w:szCs w:val="16"/>
              </w:rPr>
              <w:t>8</w:t>
            </w:r>
          </w:p>
        </w:tc>
        <w:tc>
          <w:tcPr>
            <w:tcW w:w="833" w:type="dxa"/>
          </w:tcPr>
          <w:p w14:paraId="5CAF78CB" w14:textId="77777777" w:rsidR="00F708C5" w:rsidRPr="00567937" w:rsidRDefault="00F708C5" w:rsidP="00ED0840">
            <w:pPr>
              <w:jc w:val="right"/>
              <w:rPr>
                <w:rFonts w:ascii="Arial" w:hAnsi="Arial" w:cs="Arial"/>
                <w:sz w:val="16"/>
                <w:szCs w:val="16"/>
              </w:rPr>
            </w:pPr>
            <w:r>
              <w:rPr>
                <w:rFonts w:ascii="Arial" w:hAnsi="Arial" w:cs="Arial"/>
                <w:sz w:val="16"/>
                <w:szCs w:val="16"/>
              </w:rPr>
              <w:t>13</w:t>
            </w:r>
          </w:p>
        </w:tc>
        <w:tc>
          <w:tcPr>
            <w:tcW w:w="726" w:type="dxa"/>
          </w:tcPr>
          <w:p w14:paraId="52B9D857" w14:textId="77777777" w:rsidR="00F708C5" w:rsidRPr="00567937" w:rsidRDefault="00F708C5" w:rsidP="00ED0840">
            <w:pPr>
              <w:jc w:val="right"/>
              <w:rPr>
                <w:rFonts w:ascii="Arial" w:hAnsi="Arial" w:cs="Arial"/>
                <w:sz w:val="16"/>
                <w:szCs w:val="16"/>
              </w:rPr>
            </w:pPr>
            <w:r>
              <w:rPr>
                <w:rFonts w:ascii="Arial" w:hAnsi="Arial" w:cs="Arial"/>
                <w:sz w:val="16"/>
                <w:szCs w:val="16"/>
              </w:rPr>
              <w:t>4</w:t>
            </w:r>
          </w:p>
        </w:tc>
        <w:tc>
          <w:tcPr>
            <w:tcW w:w="832" w:type="dxa"/>
          </w:tcPr>
          <w:p w14:paraId="3EAD5E38" w14:textId="77777777" w:rsidR="00F708C5" w:rsidRPr="00567937" w:rsidRDefault="00F708C5" w:rsidP="00ED0840">
            <w:pPr>
              <w:jc w:val="right"/>
              <w:rPr>
                <w:rFonts w:ascii="Arial" w:hAnsi="Arial" w:cs="Arial"/>
                <w:sz w:val="16"/>
                <w:szCs w:val="16"/>
              </w:rPr>
            </w:pPr>
            <w:r>
              <w:rPr>
                <w:rFonts w:ascii="Arial" w:hAnsi="Arial" w:cs="Arial"/>
                <w:sz w:val="16"/>
                <w:szCs w:val="16"/>
              </w:rPr>
              <w:t>7</w:t>
            </w:r>
          </w:p>
        </w:tc>
        <w:tc>
          <w:tcPr>
            <w:tcW w:w="727" w:type="dxa"/>
          </w:tcPr>
          <w:p w14:paraId="1C04514E" w14:textId="77777777" w:rsidR="00F708C5" w:rsidRPr="00567937" w:rsidRDefault="00F708C5" w:rsidP="00ED0840">
            <w:pPr>
              <w:jc w:val="right"/>
              <w:rPr>
                <w:rFonts w:ascii="Arial" w:hAnsi="Arial" w:cs="Arial"/>
                <w:sz w:val="16"/>
                <w:szCs w:val="16"/>
              </w:rPr>
            </w:pPr>
            <w:r>
              <w:rPr>
                <w:rFonts w:ascii="Arial" w:hAnsi="Arial" w:cs="Arial"/>
                <w:sz w:val="16"/>
                <w:szCs w:val="16"/>
              </w:rPr>
              <w:t>-44,0%</w:t>
            </w:r>
          </w:p>
        </w:tc>
        <w:tc>
          <w:tcPr>
            <w:tcW w:w="841" w:type="dxa"/>
          </w:tcPr>
          <w:p w14:paraId="6CAFD155" w14:textId="77777777" w:rsidR="00F708C5" w:rsidRPr="00567937" w:rsidRDefault="00F708C5" w:rsidP="00ED0840">
            <w:pPr>
              <w:jc w:val="right"/>
              <w:rPr>
                <w:rFonts w:ascii="Arial" w:hAnsi="Arial" w:cs="Arial"/>
                <w:sz w:val="16"/>
                <w:szCs w:val="16"/>
              </w:rPr>
            </w:pPr>
            <w:r>
              <w:rPr>
                <w:rFonts w:ascii="Arial" w:hAnsi="Arial" w:cs="Arial"/>
                <w:sz w:val="16"/>
                <w:szCs w:val="16"/>
              </w:rPr>
              <w:t>-49,0%</w:t>
            </w:r>
          </w:p>
        </w:tc>
        <w:tc>
          <w:tcPr>
            <w:tcW w:w="917" w:type="dxa"/>
          </w:tcPr>
          <w:p w14:paraId="2FFEAC55" w14:textId="77777777" w:rsidR="00F708C5" w:rsidRPr="00567937" w:rsidRDefault="00F708C5" w:rsidP="00ED0840">
            <w:pPr>
              <w:jc w:val="right"/>
              <w:rPr>
                <w:rFonts w:ascii="Arial" w:hAnsi="Arial" w:cs="Arial"/>
                <w:sz w:val="16"/>
                <w:szCs w:val="16"/>
              </w:rPr>
            </w:pPr>
            <w:r>
              <w:rPr>
                <w:rFonts w:ascii="Arial" w:hAnsi="Arial" w:cs="Arial"/>
                <w:sz w:val="16"/>
                <w:szCs w:val="16"/>
              </w:rPr>
              <w:t>-47,9%</w:t>
            </w:r>
          </w:p>
        </w:tc>
        <w:tc>
          <w:tcPr>
            <w:tcW w:w="851" w:type="dxa"/>
          </w:tcPr>
          <w:p w14:paraId="5825F57F" w14:textId="77777777" w:rsidR="00F708C5" w:rsidRPr="00567937" w:rsidRDefault="00F708C5" w:rsidP="00ED0840">
            <w:pPr>
              <w:jc w:val="right"/>
              <w:rPr>
                <w:rFonts w:ascii="Arial" w:hAnsi="Arial" w:cs="Arial"/>
                <w:sz w:val="16"/>
                <w:szCs w:val="16"/>
              </w:rPr>
            </w:pPr>
            <w:r>
              <w:rPr>
                <w:rFonts w:ascii="Arial" w:hAnsi="Arial" w:cs="Arial"/>
                <w:sz w:val="16"/>
                <w:szCs w:val="16"/>
              </w:rPr>
              <w:t>-52,8%</w:t>
            </w:r>
          </w:p>
        </w:tc>
      </w:tr>
      <w:tr w:rsidR="00F708C5" w14:paraId="3B62F164" w14:textId="77777777" w:rsidTr="00ED0840">
        <w:tc>
          <w:tcPr>
            <w:tcW w:w="1555" w:type="dxa"/>
          </w:tcPr>
          <w:p w14:paraId="378DC5FC" w14:textId="77777777" w:rsidR="00F708C5" w:rsidRPr="00567937" w:rsidRDefault="00F708C5" w:rsidP="00ED0840">
            <w:pPr>
              <w:rPr>
                <w:rFonts w:ascii="Arial" w:hAnsi="Arial" w:cs="Arial"/>
                <w:sz w:val="16"/>
                <w:szCs w:val="16"/>
              </w:rPr>
            </w:pPr>
            <w:r>
              <w:rPr>
                <w:rFonts w:ascii="Arial" w:hAnsi="Arial" w:cs="Arial"/>
                <w:sz w:val="16"/>
                <w:szCs w:val="16"/>
              </w:rPr>
              <w:t>Tåg</w:t>
            </w:r>
          </w:p>
        </w:tc>
        <w:tc>
          <w:tcPr>
            <w:tcW w:w="651" w:type="dxa"/>
          </w:tcPr>
          <w:p w14:paraId="54F12A1D" w14:textId="77777777" w:rsidR="00F708C5" w:rsidRPr="00567937" w:rsidRDefault="00F708C5" w:rsidP="00ED0840">
            <w:pPr>
              <w:jc w:val="right"/>
              <w:rPr>
                <w:rFonts w:ascii="Arial" w:hAnsi="Arial" w:cs="Arial"/>
                <w:sz w:val="16"/>
                <w:szCs w:val="16"/>
              </w:rPr>
            </w:pPr>
            <w:r>
              <w:rPr>
                <w:rFonts w:ascii="Arial" w:hAnsi="Arial" w:cs="Arial"/>
                <w:sz w:val="16"/>
                <w:szCs w:val="16"/>
              </w:rPr>
              <w:t>33</w:t>
            </w:r>
          </w:p>
        </w:tc>
        <w:tc>
          <w:tcPr>
            <w:tcW w:w="841" w:type="dxa"/>
          </w:tcPr>
          <w:p w14:paraId="42E98502" w14:textId="77777777" w:rsidR="00F708C5" w:rsidRPr="00567937" w:rsidRDefault="00F708C5" w:rsidP="00ED0840">
            <w:pPr>
              <w:jc w:val="right"/>
              <w:rPr>
                <w:rFonts w:ascii="Arial" w:hAnsi="Arial" w:cs="Arial"/>
                <w:sz w:val="16"/>
                <w:szCs w:val="16"/>
              </w:rPr>
            </w:pPr>
            <w:r>
              <w:rPr>
                <w:rFonts w:ascii="Arial" w:hAnsi="Arial" w:cs="Arial"/>
                <w:sz w:val="16"/>
                <w:szCs w:val="16"/>
              </w:rPr>
              <w:t>0</w:t>
            </w:r>
          </w:p>
        </w:tc>
        <w:tc>
          <w:tcPr>
            <w:tcW w:w="719" w:type="dxa"/>
          </w:tcPr>
          <w:p w14:paraId="13A07BD7" w14:textId="77777777" w:rsidR="00F708C5" w:rsidRPr="00567937" w:rsidRDefault="00F708C5" w:rsidP="00ED0840">
            <w:pPr>
              <w:jc w:val="right"/>
              <w:rPr>
                <w:rFonts w:ascii="Arial" w:hAnsi="Arial" w:cs="Arial"/>
                <w:sz w:val="16"/>
                <w:szCs w:val="16"/>
              </w:rPr>
            </w:pPr>
            <w:r>
              <w:rPr>
                <w:rFonts w:ascii="Arial" w:hAnsi="Arial" w:cs="Arial"/>
                <w:sz w:val="16"/>
                <w:szCs w:val="16"/>
              </w:rPr>
              <w:t>38</w:t>
            </w:r>
          </w:p>
        </w:tc>
        <w:tc>
          <w:tcPr>
            <w:tcW w:w="833" w:type="dxa"/>
          </w:tcPr>
          <w:p w14:paraId="0EBB9FFB" w14:textId="77777777" w:rsidR="00F708C5" w:rsidRPr="00567937" w:rsidRDefault="00F708C5" w:rsidP="00ED0840">
            <w:pPr>
              <w:jc w:val="right"/>
              <w:rPr>
                <w:rFonts w:ascii="Arial" w:hAnsi="Arial" w:cs="Arial"/>
                <w:sz w:val="16"/>
                <w:szCs w:val="16"/>
              </w:rPr>
            </w:pPr>
            <w:r>
              <w:rPr>
                <w:rFonts w:ascii="Arial" w:hAnsi="Arial" w:cs="Arial"/>
                <w:sz w:val="16"/>
                <w:szCs w:val="16"/>
              </w:rPr>
              <w:t>0</w:t>
            </w:r>
          </w:p>
        </w:tc>
        <w:tc>
          <w:tcPr>
            <w:tcW w:w="726" w:type="dxa"/>
          </w:tcPr>
          <w:p w14:paraId="4EF50E7D" w14:textId="77777777" w:rsidR="00F708C5" w:rsidRPr="00567937" w:rsidRDefault="00F708C5" w:rsidP="00ED0840">
            <w:pPr>
              <w:jc w:val="right"/>
              <w:rPr>
                <w:rFonts w:ascii="Arial" w:hAnsi="Arial" w:cs="Arial"/>
                <w:sz w:val="16"/>
                <w:szCs w:val="16"/>
              </w:rPr>
            </w:pPr>
            <w:r>
              <w:rPr>
                <w:rFonts w:ascii="Arial" w:hAnsi="Arial" w:cs="Arial"/>
                <w:sz w:val="16"/>
                <w:szCs w:val="16"/>
              </w:rPr>
              <w:t>10</w:t>
            </w:r>
          </w:p>
        </w:tc>
        <w:tc>
          <w:tcPr>
            <w:tcW w:w="832" w:type="dxa"/>
          </w:tcPr>
          <w:p w14:paraId="2A39B4FE" w14:textId="77777777" w:rsidR="00F708C5" w:rsidRPr="00567937" w:rsidRDefault="00F708C5" w:rsidP="00ED0840">
            <w:pPr>
              <w:jc w:val="right"/>
              <w:rPr>
                <w:rFonts w:ascii="Arial" w:hAnsi="Arial" w:cs="Arial"/>
                <w:sz w:val="16"/>
                <w:szCs w:val="16"/>
              </w:rPr>
            </w:pPr>
            <w:r>
              <w:rPr>
                <w:rFonts w:ascii="Arial" w:hAnsi="Arial" w:cs="Arial"/>
                <w:sz w:val="16"/>
                <w:szCs w:val="16"/>
              </w:rPr>
              <w:t>0</w:t>
            </w:r>
          </w:p>
        </w:tc>
        <w:tc>
          <w:tcPr>
            <w:tcW w:w="727" w:type="dxa"/>
          </w:tcPr>
          <w:p w14:paraId="02E1371D" w14:textId="77777777" w:rsidR="00F708C5" w:rsidRPr="00567937" w:rsidRDefault="00F708C5" w:rsidP="00ED0840">
            <w:pPr>
              <w:jc w:val="right"/>
              <w:rPr>
                <w:rFonts w:ascii="Arial" w:hAnsi="Arial" w:cs="Arial"/>
                <w:sz w:val="16"/>
                <w:szCs w:val="16"/>
              </w:rPr>
            </w:pPr>
            <w:r>
              <w:rPr>
                <w:rFonts w:ascii="Arial" w:hAnsi="Arial" w:cs="Arial"/>
                <w:sz w:val="16"/>
                <w:szCs w:val="16"/>
              </w:rPr>
              <w:t>-74,3%</w:t>
            </w:r>
          </w:p>
        </w:tc>
        <w:tc>
          <w:tcPr>
            <w:tcW w:w="841" w:type="dxa"/>
          </w:tcPr>
          <w:p w14:paraId="150C07EA" w14:textId="77777777" w:rsidR="00F708C5" w:rsidRPr="00567937" w:rsidRDefault="00F708C5" w:rsidP="00ED0840">
            <w:pPr>
              <w:jc w:val="right"/>
              <w:rPr>
                <w:rFonts w:ascii="Arial" w:hAnsi="Arial" w:cs="Arial"/>
                <w:sz w:val="16"/>
                <w:szCs w:val="16"/>
              </w:rPr>
            </w:pPr>
            <w:r>
              <w:rPr>
                <w:rFonts w:ascii="Arial" w:hAnsi="Arial" w:cs="Arial"/>
                <w:sz w:val="16"/>
                <w:szCs w:val="16"/>
              </w:rPr>
              <w:t>-72,1%</w:t>
            </w:r>
          </w:p>
        </w:tc>
        <w:tc>
          <w:tcPr>
            <w:tcW w:w="917" w:type="dxa"/>
          </w:tcPr>
          <w:p w14:paraId="09984E37" w14:textId="77777777" w:rsidR="00F708C5" w:rsidRPr="00567937" w:rsidRDefault="00F708C5" w:rsidP="00ED0840">
            <w:pPr>
              <w:jc w:val="right"/>
              <w:rPr>
                <w:rFonts w:ascii="Arial" w:hAnsi="Arial" w:cs="Arial"/>
                <w:sz w:val="16"/>
                <w:szCs w:val="16"/>
              </w:rPr>
            </w:pPr>
            <w:r>
              <w:rPr>
                <w:rFonts w:ascii="Arial" w:hAnsi="Arial" w:cs="Arial"/>
                <w:sz w:val="16"/>
                <w:szCs w:val="16"/>
              </w:rPr>
              <w:t>-70,3%</w:t>
            </w:r>
          </w:p>
        </w:tc>
        <w:tc>
          <w:tcPr>
            <w:tcW w:w="851" w:type="dxa"/>
          </w:tcPr>
          <w:p w14:paraId="32FD52EC" w14:textId="77777777" w:rsidR="00F708C5" w:rsidRPr="00567937" w:rsidRDefault="00F708C5" w:rsidP="00ED0840">
            <w:pPr>
              <w:jc w:val="right"/>
              <w:rPr>
                <w:rFonts w:ascii="Arial" w:hAnsi="Arial" w:cs="Arial"/>
                <w:sz w:val="16"/>
                <w:szCs w:val="16"/>
              </w:rPr>
            </w:pPr>
            <w:r>
              <w:rPr>
                <w:rFonts w:ascii="Arial" w:hAnsi="Arial" w:cs="Arial"/>
                <w:sz w:val="16"/>
                <w:szCs w:val="16"/>
              </w:rPr>
              <w:t>-68,1%</w:t>
            </w:r>
          </w:p>
        </w:tc>
      </w:tr>
      <w:tr w:rsidR="00F708C5" w14:paraId="0CE4ABEA" w14:textId="77777777" w:rsidTr="00ED0840">
        <w:tc>
          <w:tcPr>
            <w:tcW w:w="1555" w:type="dxa"/>
          </w:tcPr>
          <w:p w14:paraId="5DD35202" w14:textId="77777777" w:rsidR="00F708C5" w:rsidRPr="00567937" w:rsidRDefault="00F708C5" w:rsidP="00ED0840">
            <w:pPr>
              <w:rPr>
                <w:rFonts w:ascii="Arial" w:hAnsi="Arial" w:cs="Arial"/>
                <w:sz w:val="16"/>
                <w:szCs w:val="16"/>
              </w:rPr>
            </w:pPr>
            <w:r>
              <w:rPr>
                <w:rFonts w:ascii="Arial" w:hAnsi="Arial" w:cs="Arial"/>
                <w:sz w:val="16"/>
                <w:szCs w:val="16"/>
              </w:rPr>
              <w:t>Flyg inrikes</w:t>
            </w:r>
          </w:p>
        </w:tc>
        <w:tc>
          <w:tcPr>
            <w:tcW w:w="651" w:type="dxa"/>
          </w:tcPr>
          <w:p w14:paraId="0EFDF7E9" w14:textId="77777777" w:rsidR="00F708C5" w:rsidRPr="00567937" w:rsidRDefault="00F708C5" w:rsidP="00ED0840">
            <w:pPr>
              <w:jc w:val="right"/>
              <w:rPr>
                <w:rFonts w:ascii="Arial" w:hAnsi="Arial" w:cs="Arial"/>
                <w:sz w:val="16"/>
                <w:szCs w:val="16"/>
              </w:rPr>
            </w:pPr>
            <w:r>
              <w:rPr>
                <w:rFonts w:ascii="Arial" w:hAnsi="Arial" w:cs="Arial"/>
                <w:sz w:val="16"/>
                <w:szCs w:val="16"/>
              </w:rPr>
              <w:t>12</w:t>
            </w:r>
          </w:p>
        </w:tc>
        <w:tc>
          <w:tcPr>
            <w:tcW w:w="841" w:type="dxa"/>
          </w:tcPr>
          <w:p w14:paraId="401C6FAD" w14:textId="77777777" w:rsidR="00F708C5" w:rsidRPr="00567937" w:rsidRDefault="00F708C5" w:rsidP="00ED0840">
            <w:pPr>
              <w:jc w:val="right"/>
              <w:rPr>
                <w:rFonts w:ascii="Arial" w:hAnsi="Arial" w:cs="Arial"/>
                <w:sz w:val="16"/>
                <w:szCs w:val="16"/>
              </w:rPr>
            </w:pPr>
            <w:r>
              <w:rPr>
                <w:rFonts w:ascii="Arial" w:hAnsi="Arial" w:cs="Arial"/>
                <w:sz w:val="16"/>
                <w:szCs w:val="16"/>
              </w:rPr>
              <w:t>15</w:t>
            </w:r>
          </w:p>
        </w:tc>
        <w:tc>
          <w:tcPr>
            <w:tcW w:w="719" w:type="dxa"/>
          </w:tcPr>
          <w:p w14:paraId="1DF50502" w14:textId="77777777" w:rsidR="00F708C5" w:rsidRPr="00567937" w:rsidRDefault="00F708C5" w:rsidP="00ED0840">
            <w:pPr>
              <w:jc w:val="right"/>
              <w:rPr>
                <w:rFonts w:ascii="Arial" w:hAnsi="Arial" w:cs="Arial"/>
                <w:sz w:val="16"/>
                <w:szCs w:val="16"/>
              </w:rPr>
            </w:pPr>
            <w:r>
              <w:rPr>
                <w:rFonts w:ascii="Arial" w:hAnsi="Arial" w:cs="Arial"/>
                <w:sz w:val="16"/>
                <w:szCs w:val="16"/>
              </w:rPr>
              <w:t>8</w:t>
            </w:r>
          </w:p>
        </w:tc>
        <w:tc>
          <w:tcPr>
            <w:tcW w:w="833" w:type="dxa"/>
          </w:tcPr>
          <w:p w14:paraId="5BCDEA4D" w14:textId="77777777" w:rsidR="00F708C5" w:rsidRPr="00567937" w:rsidRDefault="00F708C5" w:rsidP="00ED0840">
            <w:pPr>
              <w:jc w:val="right"/>
              <w:rPr>
                <w:rFonts w:ascii="Arial" w:hAnsi="Arial" w:cs="Arial"/>
                <w:sz w:val="16"/>
                <w:szCs w:val="16"/>
              </w:rPr>
            </w:pPr>
            <w:r>
              <w:rPr>
                <w:rFonts w:ascii="Arial" w:hAnsi="Arial" w:cs="Arial"/>
                <w:sz w:val="16"/>
                <w:szCs w:val="16"/>
              </w:rPr>
              <w:t>11</w:t>
            </w:r>
          </w:p>
        </w:tc>
        <w:tc>
          <w:tcPr>
            <w:tcW w:w="726" w:type="dxa"/>
          </w:tcPr>
          <w:p w14:paraId="05A27E3E" w14:textId="77777777" w:rsidR="00F708C5" w:rsidRPr="00567937" w:rsidRDefault="00F708C5" w:rsidP="00ED0840">
            <w:pPr>
              <w:jc w:val="right"/>
              <w:rPr>
                <w:rFonts w:ascii="Arial" w:hAnsi="Arial" w:cs="Arial"/>
                <w:sz w:val="16"/>
                <w:szCs w:val="16"/>
              </w:rPr>
            </w:pPr>
            <w:r>
              <w:rPr>
                <w:rFonts w:ascii="Arial" w:hAnsi="Arial" w:cs="Arial"/>
                <w:sz w:val="16"/>
                <w:szCs w:val="16"/>
              </w:rPr>
              <w:t>2</w:t>
            </w:r>
          </w:p>
        </w:tc>
        <w:tc>
          <w:tcPr>
            <w:tcW w:w="832" w:type="dxa"/>
          </w:tcPr>
          <w:p w14:paraId="45D1C413" w14:textId="77777777" w:rsidR="00F708C5" w:rsidRPr="00567937" w:rsidRDefault="00F708C5" w:rsidP="00ED0840">
            <w:pPr>
              <w:jc w:val="right"/>
              <w:rPr>
                <w:rFonts w:ascii="Arial" w:hAnsi="Arial" w:cs="Arial"/>
                <w:sz w:val="16"/>
                <w:szCs w:val="16"/>
              </w:rPr>
            </w:pPr>
            <w:r>
              <w:rPr>
                <w:rFonts w:ascii="Arial" w:hAnsi="Arial" w:cs="Arial"/>
                <w:sz w:val="16"/>
                <w:szCs w:val="16"/>
              </w:rPr>
              <w:t>2</w:t>
            </w:r>
          </w:p>
        </w:tc>
        <w:tc>
          <w:tcPr>
            <w:tcW w:w="727" w:type="dxa"/>
          </w:tcPr>
          <w:p w14:paraId="1B5BE58C" w14:textId="77777777" w:rsidR="00F708C5" w:rsidRPr="00567937" w:rsidRDefault="00F708C5" w:rsidP="00ED0840">
            <w:pPr>
              <w:jc w:val="right"/>
              <w:rPr>
                <w:rFonts w:ascii="Arial" w:hAnsi="Arial" w:cs="Arial"/>
                <w:sz w:val="16"/>
                <w:szCs w:val="16"/>
              </w:rPr>
            </w:pPr>
            <w:r>
              <w:rPr>
                <w:rFonts w:ascii="Arial" w:hAnsi="Arial" w:cs="Arial"/>
                <w:sz w:val="16"/>
                <w:szCs w:val="16"/>
              </w:rPr>
              <w:t>-79,9%</w:t>
            </w:r>
          </w:p>
        </w:tc>
        <w:tc>
          <w:tcPr>
            <w:tcW w:w="841" w:type="dxa"/>
          </w:tcPr>
          <w:p w14:paraId="2F81DAC4" w14:textId="77777777" w:rsidR="00F708C5" w:rsidRPr="00567937" w:rsidRDefault="00F708C5" w:rsidP="00ED0840">
            <w:pPr>
              <w:jc w:val="right"/>
              <w:rPr>
                <w:rFonts w:ascii="Arial" w:hAnsi="Arial" w:cs="Arial"/>
                <w:sz w:val="16"/>
                <w:szCs w:val="16"/>
              </w:rPr>
            </w:pPr>
            <w:r>
              <w:rPr>
                <w:rFonts w:ascii="Arial" w:hAnsi="Arial" w:cs="Arial"/>
                <w:sz w:val="16"/>
                <w:szCs w:val="16"/>
              </w:rPr>
              <w:t>79,9%</w:t>
            </w:r>
          </w:p>
        </w:tc>
        <w:tc>
          <w:tcPr>
            <w:tcW w:w="917" w:type="dxa"/>
          </w:tcPr>
          <w:p w14:paraId="23B25FCE" w14:textId="77777777" w:rsidR="00F708C5" w:rsidRPr="00567937" w:rsidRDefault="00F708C5" w:rsidP="00ED0840">
            <w:pPr>
              <w:jc w:val="right"/>
              <w:rPr>
                <w:rFonts w:ascii="Arial" w:hAnsi="Arial" w:cs="Arial"/>
                <w:sz w:val="16"/>
                <w:szCs w:val="16"/>
              </w:rPr>
            </w:pPr>
            <w:r>
              <w:rPr>
                <w:rFonts w:ascii="Arial" w:hAnsi="Arial" w:cs="Arial"/>
                <w:sz w:val="16"/>
                <w:szCs w:val="16"/>
              </w:rPr>
              <w:t>-85,6%</w:t>
            </w:r>
          </w:p>
        </w:tc>
        <w:tc>
          <w:tcPr>
            <w:tcW w:w="851" w:type="dxa"/>
          </w:tcPr>
          <w:p w14:paraId="0D122A12" w14:textId="77777777" w:rsidR="00F708C5" w:rsidRPr="00567937" w:rsidRDefault="00F708C5" w:rsidP="00ED0840">
            <w:pPr>
              <w:jc w:val="right"/>
              <w:rPr>
                <w:rFonts w:ascii="Arial" w:hAnsi="Arial" w:cs="Arial"/>
                <w:sz w:val="16"/>
                <w:szCs w:val="16"/>
              </w:rPr>
            </w:pPr>
            <w:r>
              <w:rPr>
                <w:rFonts w:ascii="Arial" w:hAnsi="Arial" w:cs="Arial"/>
                <w:sz w:val="16"/>
                <w:szCs w:val="16"/>
              </w:rPr>
              <w:t>-85,6%</w:t>
            </w:r>
          </w:p>
        </w:tc>
      </w:tr>
      <w:tr w:rsidR="00F708C5" w14:paraId="490BB507" w14:textId="77777777" w:rsidTr="00ED0840">
        <w:tc>
          <w:tcPr>
            <w:tcW w:w="1555" w:type="dxa"/>
          </w:tcPr>
          <w:p w14:paraId="3BA3EC67" w14:textId="77777777" w:rsidR="00F708C5" w:rsidRPr="00567937" w:rsidRDefault="00F708C5" w:rsidP="00ED0840">
            <w:pPr>
              <w:rPr>
                <w:rFonts w:ascii="Arial" w:hAnsi="Arial" w:cs="Arial"/>
                <w:sz w:val="16"/>
                <w:szCs w:val="16"/>
              </w:rPr>
            </w:pPr>
            <w:r>
              <w:rPr>
                <w:rFonts w:ascii="Arial" w:hAnsi="Arial" w:cs="Arial"/>
                <w:sz w:val="16"/>
                <w:szCs w:val="16"/>
              </w:rPr>
              <w:t xml:space="preserve">Flyg utrikes </w:t>
            </w:r>
          </w:p>
        </w:tc>
        <w:tc>
          <w:tcPr>
            <w:tcW w:w="651" w:type="dxa"/>
          </w:tcPr>
          <w:p w14:paraId="1AB0EE55" w14:textId="77777777" w:rsidR="00F708C5" w:rsidRPr="00567937" w:rsidRDefault="00F708C5" w:rsidP="00ED0840">
            <w:pPr>
              <w:jc w:val="right"/>
              <w:rPr>
                <w:rFonts w:ascii="Arial" w:hAnsi="Arial" w:cs="Arial"/>
                <w:sz w:val="16"/>
                <w:szCs w:val="16"/>
              </w:rPr>
            </w:pPr>
            <w:r>
              <w:rPr>
                <w:rFonts w:ascii="Arial" w:hAnsi="Arial" w:cs="Arial"/>
                <w:sz w:val="16"/>
                <w:szCs w:val="16"/>
              </w:rPr>
              <w:t>65</w:t>
            </w:r>
          </w:p>
        </w:tc>
        <w:tc>
          <w:tcPr>
            <w:tcW w:w="841" w:type="dxa"/>
          </w:tcPr>
          <w:p w14:paraId="10B3EE3A" w14:textId="77777777" w:rsidR="00F708C5" w:rsidRPr="00567937" w:rsidRDefault="00F708C5" w:rsidP="00ED0840">
            <w:pPr>
              <w:jc w:val="right"/>
              <w:rPr>
                <w:rFonts w:ascii="Arial" w:hAnsi="Arial" w:cs="Arial"/>
                <w:sz w:val="16"/>
                <w:szCs w:val="16"/>
              </w:rPr>
            </w:pPr>
            <w:r>
              <w:rPr>
                <w:rFonts w:ascii="Arial" w:hAnsi="Arial" w:cs="Arial"/>
                <w:sz w:val="16"/>
                <w:szCs w:val="16"/>
              </w:rPr>
              <w:t>55</w:t>
            </w:r>
          </w:p>
        </w:tc>
        <w:tc>
          <w:tcPr>
            <w:tcW w:w="719" w:type="dxa"/>
          </w:tcPr>
          <w:p w14:paraId="61C6D526" w14:textId="77777777" w:rsidR="00F708C5" w:rsidRPr="00567937" w:rsidRDefault="00F708C5" w:rsidP="00ED0840">
            <w:pPr>
              <w:jc w:val="right"/>
              <w:rPr>
                <w:rFonts w:ascii="Arial" w:hAnsi="Arial" w:cs="Arial"/>
                <w:sz w:val="16"/>
                <w:szCs w:val="16"/>
              </w:rPr>
            </w:pPr>
            <w:r>
              <w:rPr>
                <w:rFonts w:ascii="Arial" w:hAnsi="Arial" w:cs="Arial"/>
                <w:sz w:val="16"/>
                <w:szCs w:val="16"/>
              </w:rPr>
              <w:t>55</w:t>
            </w:r>
          </w:p>
        </w:tc>
        <w:tc>
          <w:tcPr>
            <w:tcW w:w="833" w:type="dxa"/>
          </w:tcPr>
          <w:p w14:paraId="23EC07D8" w14:textId="77777777" w:rsidR="00F708C5" w:rsidRPr="00567937" w:rsidRDefault="00F708C5" w:rsidP="00ED0840">
            <w:pPr>
              <w:jc w:val="right"/>
              <w:rPr>
                <w:rFonts w:ascii="Arial" w:hAnsi="Arial" w:cs="Arial"/>
                <w:sz w:val="16"/>
                <w:szCs w:val="16"/>
              </w:rPr>
            </w:pPr>
            <w:r>
              <w:rPr>
                <w:rFonts w:ascii="Arial" w:hAnsi="Arial" w:cs="Arial"/>
                <w:sz w:val="16"/>
                <w:szCs w:val="16"/>
              </w:rPr>
              <w:t>47</w:t>
            </w:r>
          </w:p>
        </w:tc>
        <w:tc>
          <w:tcPr>
            <w:tcW w:w="726" w:type="dxa"/>
          </w:tcPr>
          <w:p w14:paraId="30F5B8AB" w14:textId="77777777" w:rsidR="00F708C5" w:rsidRPr="00567937" w:rsidRDefault="00F708C5" w:rsidP="00ED0840">
            <w:pPr>
              <w:jc w:val="right"/>
              <w:rPr>
                <w:rFonts w:ascii="Arial" w:hAnsi="Arial" w:cs="Arial"/>
                <w:sz w:val="16"/>
                <w:szCs w:val="16"/>
              </w:rPr>
            </w:pPr>
            <w:r>
              <w:rPr>
                <w:rFonts w:ascii="Arial" w:hAnsi="Arial" w:cs="Arial"/>
                <w:sz w:val="16"/>
                <w:szCs w:val="16"/>
              </w:rPr>
              <w:t>9</w:t>
            </w:r>
          </w:p>
        </w:tc>
        <w:tc>
          <w:tcPr>
            <w:tcW w:w="832" w:type="dxa"/>
          </w:tcPr>
          <w:p w14:paraId="5DBA51BC" w14:textId="77777777" w:rsidR="00F708C5" w:rsidRPr="00567937" w:rsidRDefault="00F708C5" w:rsidP="00ED0840">
            <w:pPr>
              <w:jc w:val="right"/>
              <w:rPr>
                <w:rFonts w:ascii="Arial" w:hAnsi="Arial" w:cs="Arial"/>
                <w:sz w:val="16"/>
                <w:szCs w:val="16"/>
              </w:rPr>
            </w:pPr>
            <w:r>
              <w:rPr>
                <w:rFonts w:ascii="Arial" w:hAnsi="Arial" w:cs="Arial"/>
                <w:sz w:val="16"/>
                <w:szCs w:val="16"/>
              </w:rPr>
              <w:t>7</w:t>
            </w:r>
          </w:p>
        </w:tc>
        <w:tc>
          <w:tcPr>
            <w:tcW w:w="727" w:type="dxa"/>
          </w:tcPr>
          <w:p w14:paraId="4FDE7C6D" w14:textId="77777777" w:rsidR="00F708C5" w:rsidRPr="00567937" w:rsidRDefault="00F708C5" w:rsidP="00ED0840">
            <w:pPr>
              <w:jc w:val="right"/>
              <w:rPr>
                <w:rFonts w:ascii="Arial" w:hAnsi="Arial" w:cs="Arial"/>
                <w:sz w:val="16"/>
                <w:szCs w:val="16"/>
              </w:rPr>
            </w:pPr>
            <w:r>
              <w:rPr>
                <w:rFonts w:ascii="Arial" w:hAnsi="Arial" w:cs="Arial"/>
                <w:sz w:val="16"/>
                <w:szCs w:val="16"/>
              </w:rPr>
              <w:t>-84,4%</w:t>
            </w:r>
          </w:p>
        </w:tc>
        <w:tc>
          <w:tcPr>
            <w:tcW w:w="841" w:type="dxa"/>
          </w:tcPr>
          <w:p w14:paraId="2558475A" w14:textId="77777777" w:rsidR="00F708C5" w:rsidRPr="00567937" w:rsidRDefault="00F708C5" w:rsidP="00ED0840">
            <w:pPr>
              <w:jc w:val="right"/>
              <w:rPr>
                <w:rFonts w:ascii="Arial" w:hAnsi="Arial" w:cs="Arial"/>
                <w:sz w:val="16"/>
                <w:szCs w:val="16"/>
              </w:rPr>
            </w:pPr>
            <w:r>
              <w:rPr>
                <w:rFonts w:ascii="Arial" w:hAnsi="Arial" w:cs="Arial"/>
                <w:sz w:val="16"/>
                <w:szCs w:val="16"/>
              </w:rPr>
              <w:t>-84,4%</w:t>
            </w:r>
          </w:p>
        </w:tc>
        <w:tc>
          <w:tcPr>
            <w:tcW w:w="917" w:type="dxa"/>
          </w:tcPr>
          <w:p w14:paraId="46B614CC" w14:textId="77777777" w:rsidR="00F708C5" w:rsidRPr="00567937" w:rsidRDefault="00F708C5" w:rsidP="00ED0840">
            <w:pPr>
              <w:jc w:val="right"/>
              <w:rPr>
                <w:rFonts w:ascii="Arial" w:hAnsi="Arial" w:cs="Arial"/>
                <w:sz w:val="16"/>
                <w:szCs w:val="16"/>
              </w:rPr>
            </w:pPr>
            <w:r>
              <w:rPr>
                <w:rFonts w:ascii="Arial" w:hAnsi="Arial" w:cs="Arial"/>
                <w:sz w:val="16"/>
                <w:szCs w:val="16"/>
              </w:rPr>
              <w:t>-86,7%</w:t>
            </w:r>
          </w:p>
        </w:tc>
        <w:tc>
          <w:tcPr>
            <w:tcW w:w="851" w:type="dxa"/>
          </w:tcPr>
          <w:p w14:paraId="5248AC6D" w14:textId="77777777" w:rsidR="00F708C5" w:rsidRPr="00567937" w:rsidRDefault="00F708C5" w:rsidP="00ED0840">
            <w:pPr>
              <w:jc w:val="right"/>
              <w:rPr>
                <w:rFonts w:ascii="Arial" w:hAnsi="Arial" w:cs="Arial"/>
                <w:sz w:val="16"/>
                <w:szCs w:val="16"/>
              </w:rPr>
            </w:pPr>
            <w:r>
              <w:rPr>
                <w:rFonts w:ascii="Arial" w:hAnsi="Arial" w:cs="Arial"/>
                <w:sz w:val="16"/>
                <w:szCs w:val="16"/>
              </w:rPr>
              <w:t>-86,7%</w:t>
            </w:r>
          </w:p>
        </w:tc>
      </w:tr>
      <w:tr w:rsidR="00F708C5" w14:paraId="59A473DA" w14:textId="77777777" w:rsidTr="00ED0840">
        <w:tc>
          <w:tcPr>
            <w:tcW w:w="1555" w:type="dxa"/>
          </w:tcPr>
          <w:p w14:paraId="612CA8CE" w14:textId="77777777" w:rsidR="00F708C5" w:rsidRPr="00567937" w:rsidRDefault="00F708C5" w:rsidP="00ED0840">
            <w:pPr>
              <w:rPr>
                <w:rFonts w:ascii="Arial" w:hAnsi="Arial" w:cs="Arial"/>
                <w:sz w:val="16"/>
                <w:szCs w:val="16"/>
              </w:rPr>
            </w:pPr>
            <w:r>
              <w:rPr>
                <w:rFonts w:ascii="Arial" w:hAnsi="Arial" w:cs="Arial"/>
                <w:sz w:val="16"/>
                <w:szCs w:val="16"/>
              </w:rPr>
              <w:t>Totalt</w:t>
            </w:r>
          </w:p>
        </w:tc>
        <w:tc>
          <w:tcPr>
            <w:tcW w:w="651" w:type="dxa"/>
          </w:tcPr>
          <w:p w14:paraId="0954C9D2" w14:textId="77777777" w:rsidR="00F708C5" w:rsidRPr="00567937" w:rsidRDefault="00F708C5" w:rsidP="00ED0840">
            <w:pPr>
              <w:jc w:val="right"/>
              <w:rPr>
                <w:rFonts w:ascii="Arial" w:hAnsi="Arial" w:cs="Arial"/>
                <w:sz w:val="16"/>
                <w:szCs w:val="16"/>
              </w:rPr>
            </w:pPr>
            <w:r>
              <w:rPr>
                <w:rFonts w:ascii="Arial" w:hAnsi="Arial" w:cs="Arial"/>
                <w:sz w:val="16"/>
                <w:szCs w:val="16"/>
              </w:rPr>
              <w:t>144</w:t>
            </w:r>
          </w:p>
        </w:tc>
        <w:tc>
          <w:tcPr>
            <w:tcW w:w="841" w:type="dxa"/>
          </w:tcPr>
          <w:p w14:paraId="14CF2EBF" w14:textId="77777777" w:rsidR="00F708C5" w:rsidRPr="00567937" w:rsidRDefault="00F708C5" w:rsidP="00ED0840">
            <w:pPr>
              <w:jc w:val="right"/>
              <w:rPr>
                <w:rFonts w:ascii="Arial" w:hAnsi="Arial" w:cs="Arial"/>
                <w:sz w:val="16"/>
                <w:szCs w:val="16"/>
              </w:rPr>
            </w:pPr>
            <w:r>
              <w:rPr>
                <w:rFonts w:ascii="Arial" w:hAnsi="Arial" w:cs="Arial"/>
                <w:sz w:val="16"/>
                <w:szCs w:val="16"/>
              </w:rPr>
              <w:t>118</w:t>
            </w:r>
          </w:p>
        </w:tc>
        <w:tc>
          <w:tcPr>
            <w:tcW w:w="719" w:type="dxa"/>
          </w:tcPr>
          <w:p w14:paraId="6B41045D" w14:textId="77777777" w:rsidR="00F708C5" w:rsidRPr="00567937" w:rsidRDefault="00F708C5" w:rsidP="00ED0840">
            <w:pPr>
              <w:jc w:val="right"/>
              <w:rPr>
                <w:rFonts w:ascii="Arial" w:hAnsi="Arial" w:cs="Arial"/>
                <w:sz w:val="16"/>
                <w:szCs w:val="16"/>
              </w:rPr>
            </w:pPr>
            <w:r>
              <w:rPr>
                <w:rFonts w:ascii="Arial" w:hAnsi="Arial" w:cs="Arial"/>
                <w:sz w:val="16"/>
                <w:szCs w:val="16"/>
              </w:rPr>
              <w:t>132</w:t>
            </w:r>
          </w:p>
        </w:tc>
        <w:tc>
          <w:tcPr>
            <w:tcW w:w="833" w:type="dxa"/>
          </w:tcPr>
          <w:p w14:paraId="38515FB8" w14:textId="77777777" w:rsidR="00F708C5" w:rsidRPr="00567937" w:rsidRDefault="00F708C5" w:rsidP="00ED0840">
            <w:pPr>
              <w:jc w:val="right"/>
              <w:rPr>
                <w:rFonts w:ascii="Arial" w:hAnsi="Arial" w:cs="Arial"/>
                <w:sz w:val="16"/>
                <w:szCs w:val="16"/>
              </w:rPr>
            </w:pPr>
            <w:r>
              <w:rPr>
                <w:rFonts w:ascii="Arial" w:hAnsi="Arial" w:cs="Arial"/>
                <w:sz w:val="16"/>
                <w:szCs w:val="16"/>
              </w:rPr>
              <w:t>98</w:t>
            </w:r>
          </w:p>
        </w:tc>
        <w:tc>
          <w:tcPr>
            <w:tcW w:w="726" w:type="dxa"/>
          </w:tcPr>
          <w:p w14:paraId="24D1DA1B" w14:textId="77777777" w:rsidR="00F708C5" w:rsidRPr="00567937" w:rsidRDefault="00F708C5" w:rsidP="00ED0840">
            <w:pPr>
              <w:jc w:val="right"/>
              <w:rPr>
                <w:rFonts w:ascii="Arial" w:hAnsi="Arial" w:cs="Arial"/>
                <w:sz w:val="16"/>
                <w:szCs w:val="16"/>
              </w:rPr>
            </w:pPr>
            <w:r>
              <w:rPr>
                <w:rFonts w:ascii="Arial" w:hAnsi="Arial" w:cs="Arial"/>
                <w:sz w:val="16"/>
                <w:szCs w:val="16"/>
              </w:rPr>
              <w:t>45</w:t>
            </w:r>
          </w:p>
        </w:tc>
        <w:tc>
          <w:tcPr>
            <w:tcW w:w="832" w:type="dxa"/>
          </w:tcPr>
          <w:p w14:paraId="21A9037E" w14:textId="77777777" w:rsidR="00F708C5" w:rsidRPr="00567937" w:rsidRDefault="00F708C5" w:rsidP="00ED0840">
            <w:pPr>
              <w:jc w:val="right"/>
              <w:rPr>
                <w:rFonts w:ascii="Arial" w:hAnsi="Arial" w:cs="Arial"/>
                <w:sz w:val="16"/>
                <w:szCs w:val="16"/>
              </w:rPr>
            </w:pPr>
            <w:r>
              <w:rPr>
                <w:rFonts w:ascii="Arial" w:hAnsi="Arial" w:cs="Arial"/>
                <w:sz w:val="16"/>
                <w:szCs w:val="16"/>
              </w:rPr>
              <w:t>37</w:t>
            </w:r>
          </w:p>
        </w:tc>
        <w:tc>
          <w:tcPr>
            <w:tcW w:w="727" w:type="dxa"/>
          </w:tcPr>
          <w:p w14:paraId="6BF7CFC3" w14:textId="77777777" w:rsidR="00F708C5" w:rsidRPr="00567937" w:rsidRDefault="00F708C5" w:rsidP="00ED0840">
            <w:pPr>
              <w:jc w:val="right"/>
              <w:rPr>
                <w:rFonts w:ascii="Arial" w:hAnsi="Arial" w:cs="Arial"/>
                <w:sz w:val="16"/>
                <w:szCs w:val="16"/>
              </w:rPr>
            </w:pPr>
            <w:r>
              <w:rPr>
                <w:rFonts w:ascii="Arial" w:hAnsi="Arial" w:cs="Arial"/>
                <w:sz w:val="16"/>
                <w:szCs w:val="16"/>
              </w:rPr>
              <w:t>-66,2%</w:t>
            </w:r>
          </w:p>
        </w:tc>
        <w:tc>
          <w:tcPr>
            <w:tcW w:w="841" w:type="dxa"/>
          </w:tcPr>
          <w:p w14:paraId="1CEA67A0" w14:textId="77777777" w:rsidR="00F708C5" w:rsidRPr="00567937" w:rsidRDefault="00F708C5" w:rsidP="00ED0840">
            <w:pPr>
              <w:jc w:val="right"/>
              <w:rPr>
                <w:rFonts w:ascii="Arial" w:hAnsi="Arial" w:cs="Arial"/>
                <w:sz w:val="16"/>
                <w:szCs w:val="16"/>
              </w:rPr>
            </w:pPr>
            <w:r>
              <w:rPr>
                <w:rFonts w:ascii="Arial" w:hAnsi="Arial" w:cs="Arial"/>
                <w:sz w:val="16"/>
                <w:szCs w:val="16"/>
              </w:rPr>
              <w:t>-62,5%</w:t>
            </w:r>
          </w:p>
        </w:tc>
        <w:tc>
          <w:tcPr>
            <w:tcW w:w="917" w:type="dxa"/>
          </w:tcPr>
          <w:p w14:paraId="67961B4C" w14:textId="77777777" w:rsidR="00F708C5" w:rsidRPr="00567937" w:rsidRDefault="00F708C5" w:rsidP="00ED0840">
            <w:pPr>
              <w:jc w:val="right"/>
              <w:rPr>
                <w:rFonts w:ascii="Arial" w:hAnsi="Arial" w:cs="Arial"/>
                <w:sz w:val="16"/>
                <w:szCs w:val="16"/>
              </w:rPr>
            </w:pPr>
            <w:r>
              <w:rPr>
                <w:rFonts w:ascii="Arial" w:hAnsi="Arial" w:cs="Arial"/>
                <w:sz w:val="16"/>
                <w:szCs w:val="16"/>
              </w:rPr>
              <w:t>-69,0</w:t>
            </w:r>
          </w:p>
        </w:tc>
        <w:tc>
          <w:tcPr>
            <w:tcW w:w="851" w:type="dxa"/>
          </w:tcPr>
          <w:p w14:paraId="04A218F7" w14:textId="77777777" w:rsidR="00F708C5" w:rsidRPr="00567937" w:rsidRDefault="00F708C5" w:rsidP="00ED0840">
            <w:pPr>
              <w:jc w:val="right"/>
              <w:rPr>
                <w:rFonts w:ascii="Arial" w:hAnsi="Arial" w:cs="Arial"/>
                <w:sz w:val="16"/>
                <w:szCs w:val="16"/>
              </w:rPr>
            </w:pPr>
            <w:r>
              <w:rPr>
                <w:rFonts w:ascii="Arial" w:hAnsi="Arial" w:cs="Arial"/>
                <w:sz w:val="16"/>
                <w:szCs w:val="16"/>
              </w:rPr>
              <w:t>-68,7</w:t>
            </w:r>
          </w:p>
        </w:tc>
      </w:tr>
    </w:tbl>
    <w:p w14:paraId="14FD4DE9" w14:textId="77777777" w:rsidR="00F708C5" w:rsidRPr="00FD02FE" w:rsidRDefault="00F708C5" w:rsidP="00F708C5">
      <w:pPr>
        <w:spacing w:line="240" w:lineRule="auto"/>
        <w:rPr>
          <w:rFonts w:ascii="Arial" w:hAnsi="Arial" w:cs="Arial"/>
          <w:sz w:val="18"/>
          <w:szCs w:val="18"/>
        </w:rPr>
      </w:pPr>
    </w:p>
    <w:p w14:paraId="54A2A3B5" w14:textId="77777777" w:rsidR="00F708C5" w:rsidRPr="00450669" w:rsidRDefault="00F708C5" w:rsidP="00F708C5">
      <w:pPr>
        <w:pStyle w:val="Ingetavstnd"/>
        <w:rPr>
          <w:rFonts w:ascii="Arial" w:hAnsi="Arial" w:cs="Arial"/>
          <w:sz w:val="18"/>
          <w:szCs w:val="18"/>
        </w:rPr>
      </w:pPr>
      <w:r w:rsidRPr="1232C769">
        <w:rPr>
          <w:rFonts w:ascii="Arial" w:hAnsi="Arial" w:cs="Arial"/>
          <w:b/>
          <w:bCs/>
          <w:sz w:val="18"/>
          <w:szCs w:val="18"/>
        </w:rPr>
        <w:t xml:space="preserve">Diagram 4: </w:t>
      </w:r>
      <w:r w:rsidRPr="1232C769">
        <w:rPr>
          <w:rFonts w:ascii="Arial" w:hAnsi="Arial" w:cs="Arial"/>
          <w:sz w:val="18"/>
          <w:szCs w:val="18"/>
        </w:rPr>
        <w:t>Jämförelse mellan flyg och tåg till Göteborg, Malmö och Umeå (</w:t>
      </w:r>
      <w:proofErr w:type="gramStart"/>
      <w:r w:rsidRPr="1232C769">
        <w:rPr>
          <w:rFonts w:ascii="Arial" w:hAnsi="Arial" w:cs="Arial"/>
          <w:sz w:val="18"/>
          <w:szCs w:val="18"/>
        </w:rPr>
        <w:t>2018- 2020</w:t>
      </w:r>
      <w:proofErr w:type="gramEnd"/>
      <w:r w:rsidRPr="1232C769">
        <w:rPr>
          <w:rFonts w:ascii="Arial" w:hAnsi="Arial" w:cs="Arial"/>
          <w:sz w:val="18"/>
          <w:szCs w:val="18"/>
        </w:rPr>
        <w:t>).</w:t>
      </w:r>
    </w:p>
    <w:p w14:paraId="7E6F3C34" w14:textId="77777777" w:rsidR="00F708C5" w:rsidRDefault="00F708C5" w:rsidP="00F708C5">
      <w:r>
        <w:rPr>
          <w:noProof/>
        </w:rPr>
        <w:drawing>
          <wp:inline distT="0" distB="0" distL="0" distR="0" wp14:anchorId="31B58DED" wp14:editId="1D129B0F">
            <wp:extent cx="5457825" cy="2028825"/>
            <wp:effectExtent l="0" t="0" r="0" b="0"/>
            <wp:docPr id="687887118" name="Bildobjekt 68788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87887118"/>
                    <pic:cNvPicPr/>
                  </pic:nvPicPr>
                  <pic:blipFill>
                    <a:blip r:embed="rId16">
                      <a:extLst>
                        <a:ext uri="{28A0092B-C50C-407E-A947-70E740481C1C}">
                          <a14:useLocalDpi xmlns:a14="http://schemas.microsoft.com/office/drawing/2010/main" val="0"/>
                        </a:ext>
                      </a:extLst>
                    </a:blip>
                    <a:stretch>
                      <a:fillRect/>
                    </a:stretch>
                  </pic:blipFill>
                  <pic:spPr>
                    <a:xfrm>
                      <a:off x="0" y="0"/>
                      <a:ext cx="5457825" cy="2028825"/>
                    </a:xfrm>
                    <a:prstGeom prst="rect">
                      <a:avLst/>
                    </a:prstGeom>
                  </pic:spPr>
                </pic:pic>
              </a:graphicData>
            </a:graphic>
          </wp:inline>
        </w:drawing>
      </w:r>
    </w:p>
    <w:p w14:paraId="0C6594D9" w14:textId="77777777" w:rsidR="00F708C5" w:rsidRPr="000D0AFA" w:rsidRDefault="00F708C5" w:rsidP="00F708C5">
      <w:pPr>
        <w:pStyle w:val="Rubrik3"/>
      </w:pPr>
      <w:bookmarkStart w:id="92" w:name="_Toc61263748"/>
      <w:r w:rsidRPr="000D0AFA">
        <w:t>Resor till och från arbetet</w:t>
      </w:r>
      <w:bookmarkEnd w:id="92"/>
    </w:p>
    <w:p w14:paraId="300C0959" w14:textId="77777777" w:rsidR="00F708C5" w:rsidRPr="0069412A" w:rsidRDefault="00F708C5" w:rsidP="00F708C5">
      <w:pPr>
        <w:pStyle w:val="Pa6"/>
        <w:rPr>
          <w:rStyle w:val="UnderrubrikChar"/>
          <w:rFonts w:ascii="Source Sans Pro" w:eastAsiaTheme="minorEastAsia" w:hAnsi="Source Sans Pro" w:cs="Times New Roman"/>
          <w:b w:val="0"/>
          <w:iCs/>
          <w:sz w:val="22"/>
          <w:szCs w:val="22"/>
        </w:rPr>
      </w:pPr>
      <w:r w:rsidRPr="009B4919">
        <w:rPr>
          <w:rFonts w:ascii="Source Sans Pro" w:hAnsi="Source Sans Pro" w:cs="Times New Roman"/>
          <w:i/>
          <w:iCs/>
          <w:sz w:val="22"/>
          <w:szCs w:val="22"/>
        </w:rPr>
        <w:t xml:space="preserve">År 2022 ska utsläppen av koldioxid från resor till och från arbetet vara minst 4 procent lägre per anställd jämfört med år 2018. </w:t>
      </w:r>
    </w:p>
    <w:p w14:paraId="58CF5DDE" w14:textId="4899BD14" w:rsidR="00F708C5" w:rsidRPr="009B4919" w:rsidRDefault="00F708C5" w:rsidP="00F708C5">
      <w:pPr>
        <w:pStyle w:val="Pa6"/>
        <w:rPr>
          <w:rStyle w:val="A12"/>
          <w:rFonts w:ascii="Source Sans Pro" w:eastAsia="Arial" w:hAnsi="Source Sans Pro" w:cs="Arial"/>
          <w:b w:val="0"/>
          <w:sz w:val="22"/>
          <w:szCs w:val="22"/>
        </w:rPr>
      </w:pPr>
      <w:r w:rsidRPr="009B4919">
        <w:rPr>
          <w:rStyle w:val="UnderrubrikChar"/>
          <w:rFonts w:ascii="Source Sans Pro" w:hAnsi="Source Sans Pro" w:cs="Arial"/>
          <w:i w:val="0"/>
          <w:sz w:val="22"/>
          <w:szCs w:val="22"/>
        </w:rPr>
        <w:t>Resultat:</w:t>
      </w:r>
      <w:r w:rsidRPr="009B4919">
        <w:rPr>
          <w:rStyle w:val="UnderrubrikChar"/>
          <w:rFonts w:ascii="Source Sans Pro" w:eastAsia="Arial" w:hAnsi="Source Sans Pro" w:cs="Arial"/>
          <w:i w:val="0"/>
          <w:sz w:val="22"/>
          <w:szCs w:val="22"/>
        </w:rPr>
        <w:t xml:space="preserve"> </w:t>
      </w:r>
      <w:r w:rsidRPr="004A4476">
        <w:rPr>
          <w:rFonts w:ascii="Source Sans Pro" w:hAnsi="Source Sans Pro"/>
          <w:noProof/>
        </w:rPr>
        <w:drawing>
          <wp:inline distT="0" distB="0" distL="0" distR="0" wp14:anchorId="6DD35FBE" wp14:editId="610CFF4C">
            <wp:extent cx="152400" cy="168166"/>
            <wp:effectExtent l="0" t="0" r="0" b="381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53"/>
                    <pic:cNvPicPr/>
                  </pic:nvPicPr>
                  <pic:blipFill>
                    <a:blip r:embed="rId17">
                      <a:extLst>
                        <a:ext uri="{28A0092B-C50C-407E-A947-70E740481C1C}">
                          <a14:useLocalDpi xmlns:a14="http://schemas.microsoft.com/office/drawing/2010/main" val="0"/>
                        </a:ext>
                      </a:extLst>
                    </a:blip>
                    <a:stretch>
                      <a:fillRect/>
                    </a:stretch>
                  </pic:blipFill>
                  <pic:spPr>
                    <a:xfrm>
                      <a:off x="0" y="0"/>
                      <a:ext cx="152400" cy="168166"/>
                    </a:xfrm>
                    <a:prstGeom prst="rect">
                      <a:avLst/>
                    </a:prstGeom>
                  </pic:spPr>
                </pic:pic>
              </a:graphicData>
            </a:graphic>
          </wp:inline>
        </w:drawing>
      </w:r>
      <w:r w:rsidRPr="001A0D6E">
        <w:rPr>
          <w:rStyle w:val="UnderrubrikChar"/>
          <w:rFonts w:ascii="Source Sans Pro" w:eastAsia="Arial" w:hAnsi="Source Sans Pro" w:cs="Arial"/>
          <w:b w:val="0"/>
          <w:bCs/>
          <w:i w:val="0"/>
          <w:sz w:val="22"/>
          <w:szCs w:val="22"/>
        </w:rPr>
        <w:t>Målet ser inte ut att uppnås, utifrån mätningarna under året</w:t>
      </w:r>
      <w:r w:rsidR="009B12B7">
        <w:rPr>
          <w:rStyle w:val="UnderrubrikChar"/>
          <w:rFonts w:ascii="Source Sans Pro" w:eastAsia="Arial" w:hAnsi="Source Sans Pro" w:cs="Arial"/>
          <w:b w:val="0"/>
          <w:bCs/>
          <w:i w:val="0"/>
          <w:sz w:val="22"/>
          <w:szCs w:val="22"/>
        </w:rPr>
        <w:t>, se diagram 5</w:t>
      </w:r>
      <w:r w:rsidRPr="001A0D6E">
        <w:rPr>
          <w:rStyle w:val="UnderrubrikChar"/>
          <w:rFonts w:ascii="Source Sans Pro" w:eastAsia="Arial" w:hAnsi="Source Sans Pro" w:cs="Arial"/>
          <w:b w:val="0"/>
          <w:bCs/>
          <w:i w:val="0"/>
          <w:sz w:val="22"/>
          <w:szCs w:val="22"/>
        </w:rPr>
        <w:t xml:space="preserve">. </w:t>
      </w:r>
      <w:r w:rsidRPr="009B4919">
        <w:rPr>
          <w:rFonts w:ascii="Source Sans Pro" w:eastAsia="Arial" w:hAnsi="Source Sans Pro" w:cs="Arial"/>
          <w:sz w:val="22"/>
          <w:szCs w:val="22"/>
        </w:rPr>
        <w:t>Målet mäts 2020 och 2022, via en enkät</w:t>
      </w:r>
      <w:r w:rsidRPr="009B4919">
        <w:rPr>
          <w:rStyle w:val="Fotnotsreferens"/>
          <w:rFonts w:ascii="Source Sans Pro" w:eastAsia="Arial" w:hAnsi="Source Sans Pro" w:cs="Arial"/>
          <w:sz w:val="22"/>
          <w:szCs w:val="22"/>
        </w:rPr>
        <w:footnoteReference w:id="8"/>
      </w:r>
      <w:r w:rsidRPr="009B4919">
        <w:rPr>
          <w:rFonts w:ascii="Source Sans Pro" w:eastAsia="Arial" w:hAnsi="Source Sans Pro" w:cs="Arial"/>
          <w:sz w:val="22"/>
          <w:szCs w:val="22"/>
        </w:rPr>
        <w:t xml:space="preserve"> som skickas ut till ett urval av medarbetarna. Under 2020 ökade koldioxidutsläppen med 1</w:t>
      </w:r>
      <w:r>
        <w:rPr>
          <w:rFonts w:ascii="Source Sans Pro" w:eastAsia="Arial" w:hAnsi="Source Sans Pro" w:cs="Arial"/>
          <w:sz w:val="22"/>
          <w:szCs w:val="22"/>
        </w:rPr>
        <w:t>3</w:t>
      </w:r>
      <w:r w:rsidRPr="009B4919">
        <w:rPr>
          <w:rFonts w:ascii="Source Sans Pro" w:eastAsia="Arial" w:hAnsi="Source Sans Pro" w:cs="Arial"/>
          <w:sz w:val="22"/>
          <w:szCs w:val="22"/>
        </w:rPr>
        <w:t xml:space="preserve"> procent. Ökningen beror främst på att fler medarbetare tog bilen istället för kollektivtrafik till arbetet under rådande pandemi. </w:t>
      </w:r>
      <w:r w:rsidRPr="009B4919">
        <w:rPr>
          <w:rStyle w:val="A12"/>
          <w:rFonts w:ascii="Source Sans Pro" w:eastAsia="Arial" w:hAnsi="Source Sans Pro" w:cs="Arial"/>
          <w:b w:val="0"/>
          <w:sz w:val="22"/>
          <w:szCs w:val="22"/>
        </w:rPr>
        <w:t xml:space="preserve">För att bidra till minskade koldioxidutsläpp från resor till och från arbetet har ett antal stimulansprojekt där medarbetare uppmuntras att cykla och gå till arbetet skett under året. Detta har skett i samarbete med Friskhuset. Även projekt ”Höstfixa din cykel” och ”Vintercyklister” har skett under 2019/20. Medarbetare inom Region Uppsala erbjuds möjligheten att köpa årskort på kollektivtrafiken via nettolöneväxling. </w:t>
      </w:r>
    </w:p>
    <w:p w14:paraId="2650F2E1" w14:textId="77777777" w:rsidR="00F708C5" w:rsidRPr="006057CB" w:rsidRDefault="00F708C5" w:rsidP="00F708C5">
      <w:pPr>
        <w:pStyle w:val="Default"/>
      </w:pPr>
    </w:p>
    <w:p w14:paraId="0A82646E" w14:textId="18E976AA" w:rsidR="00F708C5" w:rsidRPr="001356FC" w:rsidRDefault="00F708C5" w:rsidP="00F708C5">
      <w:pPr>
        <w:pStyle w:val="Default"/>
        <w:rPr>
          <w:rFonts w:ascii="Arial" w:hAnsi="Arial" w:cs="Arial"/>
          <w:sz w:val="18"/>
          <w:szCs w:val="18"/>
        </w:rPr>
      </w:pPr>
      <w:r w:rsidRPr="001356FC">
        <w:rPr>
          <w:rFonts w:ascii="Arial" w:eastAsia="Times New Roman" w:hAnsi="Arial" w:cs="Arial"/>
          <w:b/>
          <w:bCs/>
          <w:sz w:val="18"/>
          <w:szCs w:val="18"/>
        </w:rPr>
        <w:lastRenderedPageBreak/>
        <w:t xml:space="preserve">Diagram </w:t>
      </w:r>
      <w:r w:rsidR="009B12B7" w:rsidRPr="001356FC">
        <w:rPr>
          <w:rFonts w:ascii="Arial" w:eastAsia="Times New Roman" w:hAnsi="Arial" w:cs="Arial"/>
          <w:b/>
          <w:bCs/>
          <w:sz w:val="18"/>
          <w:szCs w:val="18"/>
        </w:rPr>
        <w:t>5</w:t>
      </w:r>
      <w:r w:rsidRPr="001356FC">
        <w:rPr>
          <w:rFonts w:ascii="Arial" w:eastAsia="Times New Roman" w:hAnsi="Arial" w:cs="Arial"/>
          <w:b/>
          <w:bCs/>
          <w:sz w:val="18"/>
          <w:szCs w:val="18"/>
        </w:rPr>
        <w:t>:</w:t>
      </w:r>
      <w:r w:rsidRPr="001356FC">
        <w:rPr>
          <w:rFonts w:ascii="Arial" w:eastAsia="Times New Roman" w:hAnsi="Arial" w:cs="Arial"/>
          <w:sz w:val="18"/>
          <w:szCs w:val="18"/>
        </w:rPr>
        <w:t xml:space="preserve"> </w:t>
      </w:r>
      <w:r w:rsidR="009B12B7" w:rsidRPr="001356FC">
        <w:rPr>
          <w:rFonts w:ascii="Arial" w:eastAsia="Times New Roman" w:hAnsi="Arial" w:cs="Arial"/>
          <w:sz w:val="18"/>
          <w:szCs w:val="18"/>
        </w:rPr>
        <w:t>F</w:t>
      </w:r>
      <w:r w:rsidRPr="001356FC">
        <w:rPr>
          <w:rFonts w:ascii="Arial" w:eastAsia="Times New Roman" w:hAnsi="Arial" w:cs="Arial"/>
          <w:sz w:val="18"/>
          <w:szCs w:val="18"/>
        </w:rPr>
        <w:t xml:space="preserve">ördelningen </w:t>
      </w:r>
      <w:r w:rsidR="001356FC">
        <w:rPr>
          <w:rFonts w:ascii="Arial" w:eastAsia="Times New Roman" w:hAnsi="Arial" w:cs="Arial"/>
          <w:sz w:val="18"/>
          <w:szCs w:val="18"/>
        </w:rPr>
        <w:t>mellan</w:t>
      </w:r>
      <w:r w:rsidRPr="001356FC">
        <w:rPr>
          <w:rFonts w:ascii="Arial" w:eastAsia="Times New Roman" w:hAnsi="Arial" w:cs="Arial"/>
          <w:sz w:val="18"/>
          <w:szCs w:val="18"/>
        </w:rPr>
        <w:t xml:space="preserve"> transportmedel för medarbetarnas resor till och från arbetet för år 2018 respektive 2020. Den stora siffran i mitten av diagrammen visar antal respondenter på den enkät som är underlag för statistiken.</w:t>
      </w:r>
      <w:r w:rsidRPr="001356FC">
        <w:rPr>
          <w:rFonts w:ascii="Arial" w:hAnsi="Arial" w:cs="Arial"/>
          <w:sz w:val="18"/>
          <w:szCs w:val="18"/>
        </w:rPr>
        <w:t xml:space="preserve"> </w:t>
      </w:r>
    </w:p>
    <w:p w14:paraId="47537666" w14:textId="77777777" w:rsidR="00F708C5" w:rsidRPr="006057CB" w:rsidRDefault="00F708C5" w:rsidP="00F708C5">
      <w:pPr>
        <w:pStyle w:val="Default"/>
      </w:pPr>
      <w:r>
        <w:rPr>
          <w:noProof/>
        </w:rPr>
        <w:drawing>
          <wp:inline distT="0" distB="0" distL="0" distR="0" wp14:anchorId="4AAAE971" wp14:editId="19CA5DEF">
            <wp:extent cx="5972175" cy="2876550"/>
            <wp:effectExtent l="0" t="0" r="9525" b="0"/>
            <wp:docPr id="1658709434" name="Picture 1658709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709434"/>
                    <pic:cNvPicPr/>
                  </pic:nvPicPr>
                  <pic:blipFill>
                    <a:blip r:embed="rId18">
                      <a:extLst>
                        <a:ext uri="{28A0092B-C50C-407E-A947-70E740481C1C}">
                          <a14:useLocalDpi xmlns:a14="http://schemas.microsoft.com/office/drawing/2010/main" val="0"/>
                        </a:ext>
                      </a:extLst>
                    </a:blip>
                    <a:stretch>
                      <a:fillRect/>
                    </a:stretch>
                  </pic:blipFill>
                  <pic:spPr>
                    <a:xfrm>
                      <a:off x="0" y="0"/>
                      <a:ext cx="5972175" cy="2876550"/>
                    </a:xfrm>
                    <a:prstGeom prst="rect">
                      <a:avLst/>
                    </a:prstGeom>
                  </pic:spPr>
                </pic:pic>
              </a:graphicData>
            </a:graphic>
          </wp:inline>
        </w:drawing>
      </w:r>
    </w:p>
    <w:p w14:paraId="67F207DC" w14:textId="77777777" w:rsidR="00F708C5" w:rsidRDefault="00F708C5" w:rsidP="00F708C5">
      <w:pPr>
        <w:pStyle w:val="Default"/>
      </w:pPr>
      <w:bookmarkStart w:id="93" w:name="_Toc440295209"/>
    </w:p>
    <w:p w14:paraId="4B2476D6" w14:textId="77777777" w:rsidR="00F708C5" w:rsidRPr="000D0AFA" w:rsidRDefault="00F708C5" w:rsidP="00F708C5">
      <w:pPr>
        <w:pStyle w:val="Rubrik3"/>
      </w:pPr>
      <w:bookmarkStart w:id="94" w:name="_Toc61263749"/>
      <w:r>
        <w:t>F</w:t>
      </w:r>
      <w:r w:rsidRPr="000D0AFA">
        <w:t>o</w:t>
      </w:r>
      <w:r>
        <w:t>ssilfria fo</w:t>
      </w:r>
      <w:r w:rsidRPr="000D0AFA">
        <w:t>rdon</w:t>
      </w:r>
      <w:bookmarkEnd w:id="94"/>
    </w:p>
    <w:bookmarkEnd w:id="80"/>
    <w:bookmarkEnd w:id="81"/>
    <w:bookmarkEnd w:id="93"/>
    <w:p w14:paraId="50EFC981" w14:textId="77777777" w:rsidR="00F708C5" w:rsidRDefault="00F708C5" w:rsidP="00F708C5">
      <w:pPr>
        <w:pStyle w:val="Pa5"/>
        <w:rPr>
          <w:rFonts w:ascii="Source Sans Pro" w:hAnsi="Source Sans Pro" w:cs="Arial"/>
          <w:i/>
          <w:iCs/>
          <w:sz w:val="22"/>
          <w:szCs w:val="22"/>
        </w:rPr>
      </w:pPr>
      <w:r w:rsidRPr="009B4919">
        <w:rPr>
          <w:rFonts w:ascii="Source Sans Pro" w:hAnsi="Source Sans Pro" w:cs="Arial"/>
          <w:i/>
          <w:iCs/>
          <w:sz w:val="22"/>
          <w:szCs w:val="22"/>
        </w:rPr>
        <w:t xml:space="preserve">År 2022 ska 100 procent av Region Uppsalas fordonsflotta vara </w:t>
      </w:r>
      <w:proofErr w:type="spellStart"/>
      <w:r w:rsidRPr="009B4919">
        <w:rPr>
          <w:rFonts w:ascii="Source Sans Pro" w:hAnsi="Source Sans Pro" w:cs="Arial"/>
          <w:i/>
          <w:iCs/>
          <w:sz w:val="22"/>
          <w:szCs w:val="22"/>
        </w:rPr>
        <w:t>fossiloberoende</w:t>
      </w:r>
      <w:proofErr w:type="spellEnd"/>
      <w:r w:rsidRPr="009B4919">
        <w:rPr>
          <w:rStyle w:val="Fotnotsreferens"/>
          <w:rFonts w:ascii="Source Sans Pro" w:hAnsi="Source Sans Pro" w:cs="Arial"/>
          <w:i/>
          <w:iCs/>
          <w:sz w:val="22"/>
          <w:szCs w:val="22"/>
        </w:rPr>
        <w:footnoteReference w:id="9"/>
      </w:r>
      <w:r w:rsidRPr="009B4919">
        <w:rPr>
          <w:rFonts w:ascii="Source Sans Pro" w:hAnsi="Source Sans Pro" w:cs="Arial"/>
          <w:i/>
          <w:iCs/>
          <w:sz w:val="22"/>
          <w:szCs w:val="22"/>
        </w:rPr>
        <w:t>.</w:t>
      </w:r>
    </w:p>
    <w:p w14:paraId="4AD169F9" w14:textId="59506B7A" w:rsidR="00F708C5" w:rsidRPr="00ED0840" w:rsidRDefault="00F708C5" w:rsidP="00ED0840">
      <w:pPr>
        <w:pStyle w:val="Pa5"/>
        <w:rPr>
          <w:rFonts w:ascii="Source Sans Pro" w:hAnsi="Source Sans Pro" w:cs="Arial"/>
          <w:i/>
          <w:iCs/>
          <w:sz w:val="22"/>
          <w:szCs w:val="22"/>
        </w:rPr>
      </w:pPr>
      <w:r w:rsidRPr="009B4919">
        <w:rPr>
          <w:rFonts w:ascii="Source Sans Pro" w:hAnsi="Source Sans Pro" w:cs="Arial"/>
          <w:b/>
          <w:bCs/>
          <w:color w:val="000000"/>
          <w:sz w:val="22"/>
          <w:szCs w:val="22"/>
        </w:rPr>
        <w:t>Resultat:</w:t>
      </w:r>
      <w:r w:rsidRPr="009B4919">
        <w:rPr>
          <w:rFonts w:ascii="Source Sans Pro" w:hAnsi="Source Sans Pro" w:cs="Arial"/>
          <w:color w:val="7030A0"/>
          <w:sz w:val="22"/>
          <w:szCs w:val="22"/>
        </w:rPr>
        <w:t xml:space="preserve"> </w:t>
      </w:r>
      <w:r w:rsidRPr="00F41F23">
        <w:rPr>
          <w:rFonts w:ascii="Source Sans Pro" w:hAnsi="Source Sans Pro"/>
          <w:noProof/>
        </w:rPr>
        <w:drawing>
          <wp:inline distT="0" distB="0" distL="0" distR="0" wp14:anchorId="0382510D" wp14:editId="396C0E2E">
            <wp:extent cx="203200" cy="152400"/>
            <wp:effectExtent l="0" t="0" r="635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6"/>
                    <pic:cNvPicPr/>
                  </pic:nvPicPr>
                  <pic:blipFill>
                    <a:blip r:embed="rId13">
                      <a:extLst>
                        <a:ext uri="{28A0092B-C50C-407E-A947-70E740481C1C}">
                          <a14:useLocalDpi xmlns:a14="http://schemas.microsoft.com/office/drawing/2010/main" val="0"/>
                        </a:ext>
                      </a:extLst>
                    </a:blip>
                    <a:stretch>
                      <a:fillRect/>
                    </a:stretch>
                  </pic:blipFill>
                  <pic:spPr>
                    <a:xfrm>
                      <a:off x="0" y="0"/>
                      <a:ext cx="204353" cy="153265"/>
                    </a:xfrm>
                    <a:prstGeom prst="rect">
                      <a:avLst/>
                    </a:prstGeom>
                  </pic:spPr>
                </pic:pic>
              </a:graphicData>
            </a:graphic>
          </wp:inline>
        </w:drawing>
      </w:r>
      <w:r w:rsidRPr="009B4919">
        <w:rPr>
          <w:rFonts w:ascii="Source Sans Pro" w:hAnsi="Source Sans Pro" w:cs="Arial"/>
          <w:color w:val="7030A0"/>
          <w:sz w:val="22"/>
          <w:szCs w:val="22"/>
        </w:rPr>
        <w:t xml:space="preserve"> </w:t>
      </w:r>
      <w:r w:rsidRPr="009B4919">
        <w:rPr>
          <w:rFonts w:ascii="Source Sans Pro" w:hAnsi="Source Sans Pro" w:cs="Times New Roman"/>
          <w:sz w:val="22"/>
          <w:szCs w:val="22"/>
        </w:rPr>
        <w:t xml:space="preserve">Målet går åt rätt håll, men inte tillräckligt fort. År 2020 var 72,2 % av Region Uppsalas fordonsflotta </w:t>
      </w:r>
      <w:proofErr w:type="spellStart"/>
      <w:r w:rsidRPr="009B4919">
        <w:rPr>
          <w:rFonts w:ascii="Source Sans Pro" w:hAnsi="Source Sans Pro" w:cs="Times New Roman"/>
          <w:sz w:val="22"/>
          <w:szCs w:val="22"/>
        </w:rPr>
        <w:t>fossiloberoende</w:t>
      </w:r>
      <w:proofErr w:type="spellEnd"/>
      <w:r w:rsidR="00E134F9">
        <w:rPr>
          <w:rFonts w:ascii="Source Sans Pro" w:hAnsi="Source Sans Pro" w:cs="Times New Roman"/>
          <w:sz w:val="22"/>
          <w:szCs w:val="22"/>
        </w:rPr>
        <w:t>, se även tabell 3</w:t>
      </w:r>
      <w:r w:rsidRPr="009B4919">
        <w:rPr>
          <w:rFonts w:ascii="Source Sans Pro" w:hAnsi="Source Sans Pro" w:cs="Times New Roman"/>
          <w:sz w:val="22"/>
          <w:szCs w:val="22"/>
        </w:rPr>
        <w:t>. Den stora utmaningen är att ambulansen skall kunna köra på förnybart bränsle. Under hösten har sex övningsambulanser (äldre modeller) kört på HVO</w:t>
      </w:r>
      <w:r w:rsidRPr="009B4919">
        <w:rPr>
          <w:rStyle w:val="Fotnotsreferens"/>
          <w:rFonts w:ascii="Source Sans Pro" w:hAnsi="Source Sans Pro" w:cs="Times New Roman"/>
          <w:sz w:val="22"/>
          <w:szCs w:val="22"/>
        </w:rPr>
        <w:footnoteReference w:id="10"/>
      </w:r>
      <w:r w:rsidRPr="009B4919">
        <w:rPr>
          <w:rFonts w:ascii="Source Sans Pro" w:hAnsi="Source Sans Pro" w:cs="Times New Roman"/>
          <w:sz w:val="22"/>
          <w:szCs w:val="22"/>
        </w:rPr>
        <w:t xml:space="preserve"> utan några rapporterade problem. Det behövs fler tankställen för biogas i länet för att till del uppnå målet. I dagsläget får vissa verksamheter köra för långa sträckor för att tanka biogas.</w:t>
      </w:r>
    </w:p>
    <w:p w14:paraId="4F359A9E" w14:textId="77777777" w:rsidR="00ED0840" w:rsidRPr="00ED0840" w:rsidRDefault="00ED0840" w:rsidP="00F708C5">
      <w:pPr>
        <w:spacing w:line="240" w:lineRule="auto"/>
        <w:rPr>
          <w:rFonts w:ascii="Arial" w:hAnsi="Arial" w:cs="Arial"/>
          <w:b/>
          <w:sz w:val="8"/>
          <w:szCs w:val="8"/>
        </w:rPr>
      </w:pPr>
    </w:p>
    <w:p w14:paraId="5EDB434E" w14:textId="6B2395F3" w:rsidR="00F708C5" w:rsidRPr="00B01BC9" w:rsidRDefault="00F708C5" w:rsidP="00F708C5">
      <w:pPr>
        <w:spacing w:line="240" w:lineRule="auto"/>
        <w:rPr>
          <w:rStyle w:val="UnderrubrikChar"/>
          <w:b w:val="0"/>
          <w:i w:val="0"/>
        </w:rPr>
      </w:pPr>
      <w:r w:rsidRPr="112567C7">
        <w:rPr>
          <w:rFonts w:ascii="Arial" w:hAnsi="Arial" w:cs="Arial"/>
          <w:b/>
          <w:sz w:val="18"/>
          <w:szCs w:val="18"/>
        </w:rPr>
        <w:t xml:space="preserve">Tabell </w:t>
      </w:r>
      <w:r w:rsidR="00E134F9">
        <w:rPr>
          <w:rFonts w:ascii="Arial" w:hAnsi="Arial" w:cs="Arial"/>
          <w:b/>
          <w:sz w:val="18"/>
          <w:szCs w:val="18"/>
        </w:rPr>
        <w:t>3</w:t>
      </w:r>
      <w:r w:rsidRPr="112567C7">
        <w:rPr>
          <w:rFonts w:ascii="Arial" w:hAnsi="Arial" w:cs="Arial"/>
          <w:b/>
          <w:sz w:val="18"/>
          <w:szCs w:val="18"/>
        </w:rPr>
        <w:t xml:space="preserve">: </w:t>
      </w:r>
      <w:r w:rsidRPr="112567C7">
        <w:rPr>
          <w:rFonts w:ascii="Arial" w:hAnsi="Arial" w:cs="Arial"/>
          <w:sz w:val="18"/>
          <w:szCs w:val="18"/>
        </w:rPr>
        <w:t>Totalt antal fordon samt andel av dessa som är förnyelsebara</w:t>
      </w:r>
    </w:p>
    <w:p w14:paraId="1CB1FCFA" w14:textId="411FB7F4" w:rsidR="00F708C5" w:rsidRPr="00B01BC9" w:rsidRDefault="00ED0840" w:rsidP="00F708C5">
      <w:pPr>
        <w:spacing w:line="240" w:lineRule="auto"/>
      </w:pPr>
      <w:r>
        <w:rPr>
          <w:noProof/>
        </w:rPr>
        <w:drawing>
          <wp:inline distT="0" distB="0" distL="0" distR="0" wp14:anchorId="78E0E926" wp14:editId="0F78A83D">
            <wp:extent cx="4705350" cy="1539089"/>
            <wp:effectExtent l="0" t="0" r="0" b="444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12439" cy="1541408"/>
                    </a:xfrm>
                    <a:prstGeom prst="rect">
                      <a:avLst/>
                    </a:prstGeom>
                  </pic:spPr>
                </pic:pic>
              </a:graphicData>
            </a:graphic>
          </wp:inline>
        </w:drawing>
      </w:r>
    </w:p>
    <w:p w14:paraId="7342BD09" w14:textId="77777777" w:rsidR="00F708C5" w:rsidRPr="00B01BC9" w:rsidRDefault="00F708C5" w:rsidP="00F708C5">
      <w:pPr>
        <w:spacing w:line="240" w:lineRule="auto"/>
      </w:pPr>
    </w:p>
    <w:p w14:paraId="625B07A4" w14:textId="77777777" w:rsidR="00F708C5" w:rsidRPr="00411B11" w:rsidRDefault="00F708C5" w:rsidP="00F708C5">
      <w:pPr>
        <w:pStyle w:val="Rubrik2"/>
      </w:pPr>
      <w:bookmarkStart w:id="95" w:name="_Toc223254549"/>
      <w:bookmarkStart w:id="96" w:name="_Toc254192776"/>
      <w:bookmarkStart w:id="97" w:name="_Toc254618575"/>
      <w:bookmarkStart w:id="98" w:name="_Toc258419245"/>
      <w:bookmarkStart w:id="99" w:name="_Toc285465180"/>
      <w:bookmarkStart w:id="100" w:name="_Toc285465216"/>
      <w:bookmarkStart w:id="101" w:name="_Toc285465401"/>
      <w:bookmarkStart w:id="102" w:name="_Toc285714100"/>
      <w:bookmarkStart w:id="103" w:name="_Toc286074312"/>
      <w:bookmarkStart w:id="104" w:name="_Toc317521714"/>
      <w:bookmarkStart w:id="105" w:name="_Toc317521750"/>
      <w:bookmarkStart w:id="106" w:name="_Toc317521838"/>
      <w:bookmarkStart w:id="107" w:name="_Toc318191085"/>
      <w:bookmarkStart w:id="108" w:name="_Toc318191614"/>
      <w:bookmarkStart w:id="109" w:name="_Toc381608423"/>
      <w:bookmarkStart w:id="110" w:name="_Toc412660835"/>
      <w:bookmarkStart w:id="111" w:name="_Toc440295210"/>
      <w:bookmarkStart w:id="112" w:name="_Toc440296330"/>
      <w:bookmarkStart w:id="113" w:name="_Toc440296375"/>
      <w:bookmarkStart w:id="114" w:name="_Toc317000667"/>
      <w:bookmarkStart w:id="115" w:name="_Toc476655132"/>
      <w:bookmarkStart w:id="116" w:name="_Toc32871214"/>
      <w:bookmarkStart w:id="117" w:name="_Toc63600658"/>
      <w:r w:rsidRPr="0055079B">
        <w:t>Energi</w:t>
      </w:r>
      <w:bookmarkStart w:id="118" w:name="_Toc44029521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94104B4" w14:textId="77777777" w:rsidR="00F708C5" w:rsidRPr="00701CE9" w:rsidRDefault="00F708C5" w:rsidP="00F708C5">
      <w:pPr>
        <w:pStyle w:val="Rubrik3"/>
        <w:rPr>
          <w:rFonts w:ascii="Myriad Pro Light" w:eastAsia="Calibri" w:hAnsi="Myriad Pro Light" w:cs="Times New Roman"/>
        </w:rPr>
      </w:pPr>
      <w:bookmarkStart w:id="119" w:name="_Toc61263751"/>
      <w:r w:rsidRPr="00701CE9">
        <w:rPr>
          <w:rFonts w:eastAsia="Calibri"/>
        </w:rPr>
        <w:t>Energianvändning</w:t>
      </w:r>
      <w:bookmarkEnd w:id="119"/>
    </w:p>
    <w:p w14:paraId="2E5E5D56" w14:textId="77777777" w:rsidR="00F708C5" w:rsidRPr="00D64320" w:rsidRDefault="00F708C5" w:rsidP="00F708C5">
      <w:pPr>
        <w:autoSpaceDE w:val="0"/>
        <w:autoSpaceDN w:val="0"/>
        <w:spacing w:after="0" w:line="191" w:lineRule="atLeast"/>
        <w:rPr>
          <w:rFonts w:ascii="Source Sans Pro" w:eastAsia="Calibri" w:hAnsi="Source Sans Pro" w:cs="Times New Roman"/>
          <w:b/>
          <w:bCs/>
          <w:color w:val="000000"/>
          <w:sz w:val="22"/>
          <w:szCs w:val="22"/>
        </w:rPr>
      </w:pPr>
      <w:r w:rsidRPr="00D64320">
        <w:rPr>
          <w:rFonts w:ascii="Source Sans Pro" w:eastAsia="Calibri" w:hAnsi="Source Sans Pro" w:cs="Times New Roman"/>
          <w:i/>
          <w:iCs/>
          <w:sz w:val="22"/>
          <w:szCs w:val="22"/>
        </w:rPr>
        <w:t xml:space="preserve">År 2022 ska energianvändningen i Region Uppsala vara minst 12,5 procent lägre per kvadratmeter än 2018. </w:t>
      </w:r>
    </w:p>
    <w:p w14:paraId="379A0EF2" w14:textId="3F92F10B" w:rsidR="00F708C5" w:rsidRPr="00ED0840" w:rsidRDefault="00F708C5" w:rsidP="00F708C5">
      <w:pPr>
        <w:spacing w:line="240" w:lineRule="auto"/>
        <w:rPr>
          <w:rFonts w:ascii="Source Sans Pro" w:hAnsi="Source Sans Pro" w:cs="Times New Roman"/>
          <w:sz w:val="22"/>
          <w:szCs w:val="22"/>
        </w:rPr>
      </w:pPr>
      <w:r w:rsidRPr="00D64320">
        <w:rPr>
          <w:rFonts w:ascii="Source Sans Pro" w:hAnsi="Source Sans Pro" w:cs="Arial"/>
          <w:b/>
          <w:bCs/>
          <w:color w:val="000000" w:themeColor="text1"/>
          <w:sz w:val="22"/>
          <w:szCs w:val="22"/>
        </w:rPr>
        <w:t>Resultat:</w:t>
      </w:r>
      <w:r w:rsidRPr="00D64320">
        <w:rPr>
          <w:rFonts w:ascii="Source Sans Pro" w:hAnsi="Source Sans Pro" w:cs="Arial"/>
          <w:color w:val="7030A0"/>
          <w:sz w:val="22"/>
          <w:szCs w:val="22"/>
        </w:rPr>
        <w:t xml:space="preserve"> </w:t>
      </w:r>
      <w:r w:rsidRPr="00D64320">
        <w:rPr>
          <w:rFonts w:ascii="Source Sans Pro" w:hAnsi="Source Sans Pro"/>
          <w:noProof/>
        </w:rPr>
        <w:drawing>
          <wp:inline distT="0" distB="0" distL="0" distR="0" wp14:anchorId="3E597603" wp14:editId="09112E1E">
            <wp:extent cx="200025" cy="180668"/>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D64320">
        <w:rPr>
          <w:rFonts w:ascii="Source Sans Pro" w:hAnsi="Source Sans Pro" w:cs="Times New Roman"/>
          <w:sz w:val="22"/>
          <w:szCs w:val="22"/>
        </w:rPr>
        <w:t>Målet är uppnått</w:t>
      </w:r>
      <w:r>
        <w:rPr>
          <w:rFonts w:ascii="Source Sans Pro" w:hAnsi="Source Sans Pro" w:cs="Times New Roman"/>
          <w:sz w:val="22"/>
          <w:szCs w:val="22"/>
        </w:rPr>
        <w:t>,</w:t>
      </w:r>
      <w:r w:rsidRPr="00D64320">
        <w:rPr>
          <w:rFonts w:ascii="Source Sans Pro" w:hAnsi="Source Sans Pro" w:cs="Times New Roman"/>
          <w:sz w:val="22"/>
          <w:szCs w:val="22"/>
        </w:rPr>
        <w:t xml:space="preserve"> energianvändningen per kvadratmeter för 2020 </w:t>
      </w:r>
      <w:r>
        <w:rPr>
          <w:rFonts w:ascii="Source Sans Pro" w:hAnsi="Source Sans Pro" w:cs="Times New Roman"/>
          <w:sz w:val="22"/>
          <w:szCs w:val="22"/>
        </w:rPr>
        <w:t>har minskat med</w:t>
      </w:r>
      <w:r w:rsidRPr="00D64320">
        <w:rPr>
          <w:rFonts w:ascii="Source Sans Pro" w:hAnsi="Source Sans Pro" w:cs="Times New Roman"/>
          <w:sz w:val="22"/>
          <w:szCs w:val="22"/>
        </w:rPr>
        <w:t xml:space="preserve"> 15 % jämfört med 2018</w:t>
      </w:r>
      <w:r w:rsidR="009B12B7">
        <w:rPr>
          <w:rFonts w:ascii="Source Sans Pro" w:hAnsi="Source Sans Pro" w:cs="Times New Roman"/>
          <w:sz w:val="22"/>
          <w:szCs w:val="22"/>
        </w:rPr>
        <w:t>, se diagram 6</w:t>
      </w:r>
      <w:r w:rsidRPr="00D64320">
        <w:rPr>
          <w:rFonts w:ascii="Source Sans Pro" w:hAnsi="Source Sans Pro" w:cs="Times New Roman"/>
          <w:sz w:val="22"/>
          <w:szCs w:val="22"/>
        </w:rPr>
        <w:t xml:space="preserve">. </w:t>
      </w:r>
      <w:r w:rsidRPr="00D64320">
        <w:rPr>
          <w:rFonts w:ascii="Source Sans Pro" w:hAnsi="Source Sans Pro"/>
          <w:sz w:val="22"/>
          <w:szCs w:val="22"/>
        </w:rPr>
        <w:t xml:space="preserve">Dels var vintern relativt kort och mild liksom sommaren sval, dels har ingång 100 tillkommit på </w:t>
      </w:r>
      <w:proofErr w:type="spellStart"/>
      <w:r w:rsidRPr="00D64320">
        <w:rPr>
          <w:rFonts w:ascii="Source Sans Pro" w:hAnsi="Source Sans Pro"/>
          <w:sz w:val="22"/>
          <w:szCs w:val="22"/>
        </w:rPr>
        <w:t>Akademiskaområdet</w:t>
      </w:r>
      <w:proofErr w:type="spellEnd"/>
      <w:r w:rsidRPr="00D64320">
        <w:rPr>
          <w:rFonts w:ascii="Source Sans Pro" w:hAnsi="Source Sans Pro"/>
          <w:sz w:val="22"/>
          <w:szCs w:val="22"/>
        </w:rPr>
        <w:t xml:space="preserve"> - en fastighet byggd enligt Miljöbyggnadsstandard som adderar många energieffektiva kvadratmetrar till fastighetsbeståndet. Nämnda byggnad ligger också betydligt under beräknade värden då driftorganisationen börjat utnyttja spillvärme från kylmaskiner i större utsträckning än ursprungligen planerat. Minskningar har även skett på </w:t>
      </w:r>
      <w:proofErr w:type="spellStart"/>
      <w:r w:rsidRPr="00D64320">
        <w:rPr>
          <w:rFonts w:ascii="Source Sans Pro" w:hAnsi="Source Sans Pro"/>
          <w:sz w:val="22"/>
          <w:szCs w:val="22"/>
        </w:rPr>
        <w:t>elsidan</w:t>
      </w:r>
      <w:proofErr w:type="spellEnd"/>
      <w:r w:rsidRPr="00D64320">
        <w:rPr>
          <w:rFonts w:ascii="Source Sans Pro" w:hAnsi="Source Sans Pro"/>
          <w:sz w:val="22"/>
          <w:szCs w:val="22"/>
        </w:rPr>
        <w:t>, något som vanligtvis är svårt att nå.</w:t>
      </w:r>
      <w:r w:rsidR="00ED0840">
        <w:rPr>
          <w:rFonts w:ascii="Source Sans Pro" w:hAnsi="Source Sans Pro" w:cs="Times New Roman"/>
          <w:sz w:val="22"/>
          <w:szCs w:val="22"/>
        </w:rPr>
        <w:t xml:space="preserve"> </w:t>
      </w:r>
      <w:r w:rsidRPr="00D64320">
        <w:rPr>
          <w:rFonts w:ascii="Source Sans Pro" w:hAnsi="Source Sans Pro"/>
          <w:sz w:val="22"/>
          <w:szCs w:val="22"/>
        </w:rPr>
        <w:t>Allmän och noggrann driftoptimering håller i och förfinar tidigare energivinster och en riktad insats mot länets fastigheter visar gynnsamma resultat - exempelvis har Lasarettet i Enköping minskat energianvändningen med 14 % jämfört med fjolåret. Noterbart är att effektanvändningen minskat i takt med att energiförbrukningen minskar. Detta är av vikt då effekt både är kostnadsdrivande och samtidigt leder till ett mer effektivt resursutnyttjande i samhället. Dessutom har investeringar kopplade till Energisparprogrammet löpt under 2020, exempel inkluderar renoveringar av värmeväxlare, utbyte av fläktar och översyn av delar av styr- och reglersystemen. En procentenhet av nuvarande minskning kommer från el producerade från installerade solceller.</w:t>
      </w:r>
    </w:p>
    <w:p w14:paraId="2C3C2392" w14:textId="05AD2221" w:rsidR="00F708C5" w:rsidRPr="00FD02FE" w:rsidRDefault="00F708C5" w:rsidP="00F708C5">
      <w:pPr>
        <w:spacing w:line="276" w:lineRule="auto"/>
        <w:rPr>
          <w:rFonts w:ascii="Arial" w:hAnsi="Arial" w:cs="Arial"/>
          <w:sz w:val="18"/>
          <w:szCs w:val="18"/>
        </w:rPr>
      </w:pPr>
      <w:r w:rsidRPr="1232C769">
        <w:rPr>
          <w:rFonts w:ascii="Arial" w:hAnsi="Arial" w:cs="Arial"/>
          <w:b/>
          <w:bCs/>
          <w:sz w:val="18"/>
          <w:szCs w:val="18"/>
        </w:rPr>
        <w:t xml:space="preserve">Diagram </w:t>
      </w:r>
      <w:r w:rsidR="009B12B7">
        <w:rPr>
          <w:rFonts w:ascii="Arial" w:hAnsi="Arial" w:cs="Arial"/>
          <w:b/>
          <w:bCs/>
          <w:sz w:val="18"/>
          <w:szCs w:val="18"/>
        </w:rPr>
        <w:t>6</w:t>
      </w:r>
      <w:r w:rsidRPr="1232C769">
        <w:rPr>
          <w:rFonts w:ascii="Arial" w:hAnsi="Arial" w:cs="Arial"/>
          <w:b/>
          <w:bCs/>
          <w:sz w:val="18"/>
          <w:szCs w:val="18"/>
        </w:rPr>
        <w:t>:</w:t>
      </w:r>
      <w:r w:rsidRPr="6DA802CF">
        <w:rPr>
          <w:rFonts w:ascii="Arial" w:hAnsi="Arial" w:cs="Arial"/>
          <w:sz w:val="18"/>
          <w:szCs w:val="18"/>
        </w:rPr>
        <w:t xml:space="preserve"> Energianvändning per kvadratmeter för Region Uppsalas fastigheter.</w:t>
      </w:r>
      <w:r w:rsidRPr="6DA802CF">
        <w:rPr>
          <w:rStyle w:val="Fotnotsreferens"/>
          <w:rFonts w:ascii="Arial" w:hAnsi="Arial" w:cs="Arial"/>
          <w:sz w:val="18"/>
          <w:szCs w:val="18"/>
        </w:rPr>
        <w:footnoteReference w:id="11"/>
      </w:r>
    </w:p>
    <w:p w14:paraId="1A2D60B9" w14:textId="77777777" w:rsidR="00F708C5" w:rsidRDefault="00F708C5" w:rsidP="00F708C5">
      <w:pPr>
        <w:spacing w:line="240" w:lineRule="auto"/>
      </w:pPr>
      <w:r>
        <w:rPr>
          <w:noProof/>
        </w:rPr>
        <w:drawing>
          <wp:inline distT="0" distB="0" distL="0" distR="0" wp14:anchorId="7322E899" wp14:editId="1D421C29">
            <wp:extent cx="4572000" cy="2654300"/>
            <wp:effectExtent l="0" t="0" r="0" b="12700"/>
            <wp:docPr id="5" name="Diagram 5">
              <a:extLst xmlns:a="http://schemas.openxmlformats.org/drawingml/2006/main">
                <a:ext uri="{FF2B5EF4-FFF2-40B4-BE49-F238E27FC236}">
                  <a16:creationId xmlns:a16="http://schemas.microsoft.com/office/drawing/2014/main" id="{654C3102-8EA6-4C76-8BA5-693223ACC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E45406" w14:textId="77777777" w:rsidR="00F708C5" w:rsidRPr="00701CE9" w:rsidRDefault="00F708C5" w:rsidP="00F708C5">
      <w:pPr>
        <w:autoSpaceDE w:val="0"/>
        <w:autoSpaceDN w:val="0"/>
        <w:spacing w:after="0" w:line="240" w:lineRule="auto"/>
        <w:rPr>
          <w:rFonts w:ascii="Myriad Pro Light" w:eastAsia="Calibri" w:hAnsi="Myriad Pro Light" w:cs="Times New Roman"/>
          <w:color w:val="7030A0"/>
          <w:szCs w:val="24"/>
        </w:rPr>
      </w:pPr>
    </w:p>
    <w:p w14:paraId="27785A93" w14:textId="77777777" w:rsidR="00F708C5" w:rsidRPr="00701CE9" w:rsidRDefault="00F708C5" w:rsidP="00F708C5">
      <w:pPr>
        <w:pStyle w:val="Rubrik3"/>
        <w:rPr>
          <w:rFonts w:eastAsia="Calibri"/>
        </w:rPr>
      </w:pPr>
      <w:bookmarkStart w:id="120" w:name="_Toc61263752"/>
      <w:r w:rsidRPr="00701CE9">
        <w:rPr>
          <w:rFonts w:eastAsia="Calibri"/>
        </w:rPr>
        <w:t xml:space="preserve">Förnybar elenergi </w:t>
      </w:r>
      <w:bookmarkEnd w:id="120"/>
    </w:p>
    <w:p w14:paraId="4F377E90" w14:textId="77777777" w:rsidR="00F708C5" w:rsidRPr="00EC21A9" w:rsidRDefault="00F708C5" w:rsidP="00F708C5">
      <w:pPr>
        <w:autoSpaceDE w:val="0"/>
        <w:autoSpaceDN w:val="0"/>
        <w:spacing w:after="0" w:line="191" w:lineRule="atLeast"/>
        <w:rPr>
          <w:rFonts w:ascii="Source Sans Pro" w:eastAsia="Calibri" w:hAnsi="Source Sans Pro" w:cs="Times New Roman"/>
          <w:i/>
          <w:iCs/>
          <w:sz w:val="22"/>
          <w:szCs w:val="22"/>
        </w:rPr>
      </w:pPr>
      <w:r w:rsidRPr="00EC21A9">
        <w:rPr>
          <w:rFonts w:ascii="Source Sans Pro" w:eastAsia="Calibri" w:hAnsi="Source Sans Pro" w:cs="Times New Roman"/>
          <w:bCs/>
          <w:i/>
          <w:iCs/>
          <w:color w:val="000000"/>
          <w:sz w:val="22"/>
          <w:szCs w:val="22"/>
        </w:rPr>
        <w:t xml:space="preserve">År </w:t>
      </w:r>
      <w:r w:rsidRPr="00EC21A9">
        <w:rPr>
          <w:rFonts w:ascii="Source Sans Pro" w:eastAsia="Calibri" w:hAnsi="Source Sans Pro" w:cs="Times New Roman"/>
          <w:i/>
          <w:iCs/>
          <w:sz w:val="22"/>
          <w:szCs w:val="22"/>
        </w:rPr>
        <w:t xml:space="preserve">2022 ska den egna produktionen av förnybar elenergi motsvara 3 procent av den totala mängden inköpt elenergi. </w:t>
      </w:r>
    </w:p>
    <w:p w14:paraId="1EFF26E4" w14:textId="3BF677D5" w:rsidR="00F708C5" w:rsidRDefault="00F708C5" w:rsidP="00F708C5">
      <w:pPr>
        <w:spacing w:line="240" w:lineRule="auto"/>
        <w:rPr>
          <w:rFonts w:ascii="Source Sans Pro" w:hAnsi="Source Sans Pro"/>
          <w:sz w:val="22"/>
          <w:szCs w:val="22"/>
        </w:rPr>
      </w:pPr>
      <w:r w:rsidRPr="00EC21A9">
        <w:rPr>
          <w:rFonts w:ascii="Source Sans Pro" w:hAnsi="Source Sans Pro" w:cs="Arial"/>
          <w:b/>
          <w:bCs/>
          <w:color w:val="000000" w:themeColor="text1"/>
          <w:sz w:val="22"/>
          <w:szCs w:val="22"/>
        </w:rPr>
        <w:t>Resultat:</w:t>
      </w:r>
      <w:r w:rsidRPr="00EC21A9">
        <w:rPr>
          <w:rFonts w:ascii="Source Sans Pro" w:hAnsi="Source Sans Pro" w:cs="Arial"/>
          <w:color w:val="7030A0"/>
          <w:sz w:val="22"/>
          <w:szCs w:val="22"/>
        </w:rPr>
        <w:t xml:space="preserve"> </w:t>
      </w:r>
      <w:r w:rsidRPr="00EC21A9">
        <w:rPr>
          <w:rFonts w:ascii="Source Sans Pro" w:hAnsi="Source Sans Pro"/>
          <w:noProof/>
        </w:rPr>
        <w:drawing>
          <wp:inline distT="0" distB="0" distL="0" distR="0" wp14:anchorId="0C3F1E00" wp14:editId="6C6E95F4">
            <wp:extent cx="200025" cy="180668"/>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EC21A9">
        <w:rPr>
          <w:rFonts w:ascii="Source Sans Pro" w:hAnsi="Source Sans Pro" w:cs="Arial"/>
          <w:color w:val="7030A0"/>
          <w:sz w:val="22"/>
          <w:szCs w:val="22"/>
        </w:rPr>
        <w:t xml:space="preserve"> </w:t>
      </w:r>
      <w:r w:rsidRPr="00EC21A9">
        <w:rPr>
          <w:rFonts w:ascii="Source Sans Pro" w:hAnsi="Source Sans Pro" w:cs="Times New Roman"/>
          <w:sz w:val="22"/>
          <w:szCs w:val="22"/>
        </w:rPr>
        <w:t xml:space="preserve">Målet går åt rätt håll. </w:t>
      </w:r>
      <w:r w:rsidR="009B12B7">
        <w:rPr>
          <w:rFonts w:ascii="Source Sans Pro" w:hAnsi="Source Sans Pro" w:cs="Times New Roman"/>
          <w:sz w:val="22"/>
          <w:szCs w:val="22"/>
        </w:rPr>
        <w:t xml:space="preserve">Den </w:t>
      </w:r>
      <w:r w:rsidR="009B12B7">
        <w:rPr>
          <w:rFonts w:ascii="Source Sans Pro" w:hAnsi="Source Sans Pro"/>
          <w:sz w:val="22"/>
          <w:szCs w:val="22"/>
        </w:rPr>
        <w:t>p</w:t>
      </w:r>
      <w:r w:rsidRPr="00EC21A9">
        <w:rPr>
          <w:rFonts w:ascii="Source Sans Pro" w:hAnsi="Source Sans Pro"/>
          <w:sz w:val="22"/>
          <w:szCs w:val="22"/>
        </w:rPr>
        <w:t>roducerad</w:t>
      </w:r>
      <w:r w:rsidR="009B12B7">
        <w:rPr>
          <w:rFonts w:ascii="Source Sans Pro" w:hAnsi="Source Sans Pro"/>
          <w:sz w:val="22"/>
          <w:szCs w:val="22"/>
        </w:rPr>
        <w:t>e</w:t>
      </w:r>
      <w:r w:rsidRPr="00EC21A9">
        <w:rPr>
          <w:rFonts w:ascii="Source Sans Pro" w:hAnsi="Source Sans Pro"/>
          <w:sz w:val="22"/>
          <w:szCs w:val="22"/>
        </w:rPr>
        <w:t xml:space="preserve"> </w:t>
      </w:r>
      <w:proofErr w:type="spellStart"/>
      <w:r w:rsidRPr="00EC21A9">
        <w:rPr>
          <w:rFonts w:ascii="Source Sans Pro" w:hAnsi="Source Sans Pro"/>
          <w:sz w:val="22"/>
          <w:szCs w:val="22"/>
        </w:rPr>
        <w:t>solel</w:t>
      </w:r>
      <w:r w:rsidR="009B12B7">
        <w:rPr>
          <w:rFonts w:ascii="Source Sans Pro" w:hAnsi="Source Sans Pro"/>
          <w:sz w:val="22"/>
          <w:szCs w:val="22"/>
        </w:rPr>
        <w:t>en</w:t>
      </w:r>
      <w:proofErr w:type="spellEnd"/>
      <w:r w:rsidRPr="00EC21A9">
        <w:rPr>
          <w:rFonts w:ascii="Source Sans Pro" w:hAnsi="Source Sans Pro"/>
          <w:sz w:val="22"/>
          <w:szCs w:val="22"/>
        </w:rPr>
        <w:t xml:space="preserve"> från Region Uppsalas solcellsanläggni</w:t>
      </w:r>
      <w:r w:rsidR="009B12B7">
        <w:rPr>
          <w:rFonts w:ascii="Source Sans Pro" w:hAnsi="Source Sans Pro"/>
          <w:sz w:val="22"/>
          <w:szCs w:val="22"/>
        </w:rPr>
        <w:t>n</w:t>
      </w:r>
      <w:r w:rsidRPr="00EC21A9">
        <w:rPr>
          <w:rFonts w:ascii="Source Sans Pro" w:hAnsi="Source Sans Pro"/>
          <w:sz w:val="22"/>
          <w:szCs w:val="22"/>
        </w:rPr>
        <w:t xml:space="preserve">gar </w:t>
      </w:r>
      <w:r w:rsidR="009B12B7">
        <w:rPr>
          <w:rFonts w:ascii="Source Sans Pro" w:hAnsi="Source Sans Pro"/>
          <w:sz w:val="22"/>
          <w:szCs w:val="22"/>
        </w:rPr>
        <w:t>genererade</w:t>
      </w:r>
      <w:r w:rsidRPr="00EC21A9">
        <w:rPr>
          <w:rFonts w:ascii="Source Sans Pro" w:hAnsi="Source Sans Pro"/>
          <w:sz w:val="22"/>
          <w:szCs w:val="22"/>
        </w:rPr>
        <w:t xml:space="preserve"> omkring 1 200 MWh för 2020, </w:t>
      </w:r>
      <w:r w:rsidR="009B12B7">
        <w:rPr>
          <w:rFonts w:ascii="Source Sans Pro" w:hAnsi="Source Sans Pro"/>
          <w:sz w:val="22"/>
          <w:szCs w:val="22"/>
        </w:rPr>
        <w:t>eller</w:t>
      </w:r>
      <w:r w:rsidRPr="00EC21A9">
        <w:rPr>
          <w:rFonts w:ascii="Source Sans Pro" w:hAnsi="Source Sans Pro"/>
          <w:sz w:val="22"/>
          <w:szCs w:val="22"/>
        </w:rPr>
        <w:t xml:space="preserve"> cirka 2,31 % av </w:t>
      </w:r>
      <w:r w:rsidRPr="00EC21A9">
        <w:rPr>
          <w:rFonts w:ascii="Source Sans Pro" w:hAnsi="Source Sans Pro"/>
          <w:sz w:val="22"/>
          <w:szCs w:val="22"/>
        </w:rPr>
        <w:lastRenderedPageBreak/>
        <w:t>totalkonsumtionen av el eller drygt en miljon kronor om elen skulle inhandlats</w:t>
      </w:r>
      <w:r w:rsidR="009B12B7">
        <w:rPr>
          <w:rFonts w:ascii="Source Sans Pro" w:hAnsi="Source Sans Pro"/>
          <w:sz w:val="22"/>
          <w:szCs w:val="22"/>
        </w:rPr>
        <w:t>, se diagram 7.</w:t>
      </w:r>
      <w:r w:rsidRPr="00EC21A9">
        <w:rPr>
          <w:rFonts w:ascii="Source Sans Pro" w:hAnsi="Source Sans Pro"/>
          <w:sz w:val="22"/>
          <w:szCs w:val="22"/>
        </w:rPr>
        <w:t xml:space="preserve"> En ny anläggning invigdes under våren på Almunge vårdcentral. Näst på tur är en större anläggning på nya stadsbussdepån.</w:t>
      </w:r>
    </w:p>
    <w:p w14:paraId="3D83C4BB" w14:textId="74EF1F40" w:rsidR="00F708C5" w:rsidRPr="0069412A" w:rsidRDefault="00F708C5" w:rsidP="00F708C5">
      <w:pPr>
        <w:spacing w:line="240" w:lineRule="auto"/>
        <w:rPr>
          <w:rFonts w:ascii="Source Sans Pro" w:hAnsi="Source Sans Pro"/>
          <w:sz w:val="22"/>
          <w:szCs w:val="22"/>
        </w:rPr>
      </w:pPr>
      <w:r w:rsidRPr="6DA802CF">
        <w:rPr>
          <w:rFonts w:ascii="Arial" w:hAnsi="Arial" w:cs="Arial"/>
          <w:b/>
          <w:sz w:val="18"/>
          <w:szCs w:val="18"/>
        </w:rPr>
        <w:t xml:space="preserve">Diagram </w:t>
      </w:r>
      <w:r w:rsidR="009B12B7">
        <w:rPr>
          <w:rFonts w:ascii="Arial" w:hAnsi="Arial" w:cs="Arial"/>
          <w:b/>
          <w:sz w:val="18"/>
          <w:szCs w:val="18"/>
        </w:rPr>
        <w:t>7</w:t>
      </w:r>
      <w:r w:rsidRPr="6DA802CF">
        <w:rPr>
          <w:rFonts w:ascii="Arial" w:hAnsi="Arial" w:cs="Arial"/>
          <w:b/>
          <w:sz w:val="18"/>
          <w:szCs w:val="18"/>
        </w:rPr>
        <w:t>:</w:t>
      </w:r>
      <w:r w:rsidRPr="6DA802CF">
        <w:rPr>
          <w:rFonts w:ascii="Arial" w:hAnsi="Arial" w:cs="Arial"/>
          <w:sz w:val="18"/>
          <w:szCs w:val="18"/>
        </w:rPr>
        <w:t xml:space="preserve"> Produktion av el från solceller per månad</w:t>
      </w:r>
    </w:p>
    <w:p w14:paraId="031F13DA" w14:textId="77777777" w:rsidR="00F708C5" w:rsidRPr="00C551FB" w:rsidRDefault="00F708C5" w:rsidP="00F708C5">
      <w:pPr>
        <w:spacing w:line="240" w:lineRule="auto"/>
      </w:pPr>
      <w:r>
        <w:rPr>
          <w:noProof/>
        </w:rPr>
        <w:drawing>
          <wp:inline distT="0" distB="0" distL="0" distR="0" wp14:anchorId="697B9511" wp14:editId="4512AEE0">
            <wp:extent cx="5753100" cy="2228850"/>
            <wp:effectExtent l="0" t="0" r="0" b="0"/>
            <wp:docPr id="714518661" name="Picture 7145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518661"/>
                    <pic:cNvPicPr/>
                  </pic:nvPicPr>
                  <pic:blipFill>
                    <a:blip r:embed="rId21">
                      <a:extLst>
                        <a:ext uri="{28A0092B-C50C-407E-A947-70E740481C1C}">
                          <a14:useLocalDpi xmlns:a14="http://schemas.microsoft.com/office/drawing/2010/main" val="0"/>
                        </a:ext>
                      </a:extLst>
                    </a:blip>
                    <a:stretch>
                      <a:fillRect/>
                    </a:stretch>
                  </pic:blipFill>
                  <pic:spPr>
                    <a:xfrm>
                      <a:off x="0" y="0"/>
                      <a:ext cx="5753903" cy="2229161"/>
                    </a:xfrm>
                    <a:prstGeom prst="rect">
                      <a:avLst/>
                    </a:prstGeom>
                  </pic:spPr>
                </pic:pic>
              </a:graphicData>
            </a:graphic>
          </wp:inline>
        </w:drawing>
      </w:r>
    </w:p>
    <w:p w14:paraId="5A494479" w14:textId="77777777" w:rsidR="00F708C5" w:rsidRPr="00701CE9" w:rsidRDefault="00F708C5" w:rsidP="00F708C5">
      <w:pPr>
        <w:pStyle w:val="Rubrik3"/>
        <w:rPr>
          <w:rFonts w:eastAsia="Calibri"/>
        </w:rPr>
      </w:pPr>
      <w:bookmarkStart w:id="121" w:name="_Toc61263753"/>
      <w:r>
        <w:rPr>
          <w:rFonts w:eastAsia="Calibri"/>
        </w:rPr>
        <w:t>Inköpt</w:t>
      </w:r>
      <w:r w:rsidRPr="00701CE9">
        <w:rPr>
          <w:rFonts w:eastAsia="Calibri"/>
        </w:rPr>
        <w:t xml:space="preserve"> energi</w:t>
      </w:r>
      <w:bookmarkEnd w:id="121"/>
    </w:p>
    <w:p w14:paraId="47D4AB3A" w14:textId="77777777" w:rsidR="00F708C5" w:rsidRPr="00EC21A9" w:rsidRDefault="00F708C5" w:rsidP="00F708C5">
      <w:pPr>
        <w:autoSpaceDE w:val="0"/>
        <w:autoSpaceDN w:val="0"/>
        <w:spacing w:after="0" w:line="191" w:lineRule="atLeast"/>
        <w:rPr>
          <w:rFonts w:ascii="Source Sans Pro" w:eastAsia="Calibri" w:hAnsi="Source Sans Pro" w:cs="Times New Roman"/>
          <w:i/>
          <w:iCs/>
          <w:sz w:val="22"/>
          <w:szCs w:val="22"/>
        </w:rPr>
      </w:pPr>
      <w:r w:rsidRPr="00EC21A9">
        <w:rPr>
          <w:rFonts w:ascii="Source Sans Pro" w:eastAsia="Calibri" w:hAnsi="Source Sans Pro" w:cs="Times New Roman"/>
          <w:bCs/>
          <w:i/>
          <w:iCs/>
          <w:color w:val="000000"/>
          <w:sz w:val="22"/>
          <w:szCs w:val="22"/>
        </w:rPr>
        <w:t xml:space="preserve">År </w:t>
      </w:r>
      <w:r w:rsidRPr="00EC21A9">
        <w:rPr>
          <w:rFonts w:ascii="Source Sans Pro" w:eastAsia="Calibri" w:hAnsi="Source Sans Pro" w:cs="Times New Roman"/>
          <w:i/>
          <w:iCs/>
          <w:sz w:val="22"/>
          <w:szCs w:val="22"/>
        </w:rPr>
        <w:t xml:space="preserve">2022 ska inköp av energi vara ursprungsmärkt med Bra Miljöval el samt koldioxidneutral fjärrvärme och fjärrkyla. </w:t>
      </w:r>
    </w:p>
    <w:p w14:paraId="44B9B5AC" w14:textId="77777777" w:rsidR="00F708C5" w:rsidRPr="00EC21A9" w:rsidRDefault="00F708C5" w:rsidP="00F708C5">
      <w:pPr>
        <w:spacing w:after="240" w:line="240" w:lineRule="auto"/>
        <w:rPr>
          <w:rStyle w:val="UnderrubrikChar"/>
          <w:rFonts w:ascii="Source Sans Pro" w:eastAsiaTheme="minorEastAsia" w:hAnsi="Source Sans Pro" w:cstheme="minorBidi"/>
          <w:b w:val="0"/>
          <w:i w:val="0"/>
          <w:sz w:val="22"/>
          <w:szCs w:val="22"/>
        </w:rPr>
      </w:pPr>
      <w:r w:rsidRPr="00EC21A9">
        <w:rPr>
          <w:rFonts w:ascii="Source Sans Pro" w:hAnsi="Source Sans Pro" w:cs="Arial"/>
          <w:b/>
          <w:bCs/>
          <w:color w:val="000000" w:themeColor="text1"/>
          <w:sz w:val="22"/>
          <w:szCs w:val="22"/>
        </w:rPr>
        <w:t>Resultat:</w:t>
      </w:r>
      <w:r w:rsidRPr="00EC21A9">
        <w:rPr>
          <w:rFonts w:ascii="Source Sans Pro" w:hAnsi="Source Sans Pro" w:cs="Arial"/>
          <w:color w:val="7030A0"/>
          <w:sz w:val="22"/>
          <w:szCs w:val="22"/>
        </w:rPr>
        <w:t xml:space="preserve"> </w:t>
      </w:r>
      <w:r w:rsidRPr="00EC21A9">
        <w:rPr>
          <w:rFonts w:ascii="Source Sans Pro" w:hAnsi="Source Sans Pro"/>
          <w:noProof/>
          <w:sz w:val="22"/>
          <w:szCs w:val="22"/>
        </w:rPr>
        <w:drawing>
          <wp:inline distT="0" distB="0" distL="0" distR="0" wp14:anchorId="78CBB152" wp14:editId="395E90D9">
            <wp:extent cx="266700" cy="200025"/>
            <wp:effectExtent l="0" t="0" r="0" b="9525"/>
            <wp:docPr id="378280267"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0"/>
                    <pic:cNvPicPr/>
                  </pic:nvPicPr>
                  <pic:blipFill>
                    <a:blip r:embed="rId13">
                      <a:extLst>
                        <a:ext uri="{28A0092B-C50C-407E-A947-70E740481C1C}">
                          <a14:useLocalDpi xmlns:a14="http://schemas.microsoft.com/office/drawing/2010/main" val="0"/>
                        </a:ext>
                      </a:extLst>
                    </a:blip>
                    <a:stretch>
                      <a:fillRect/>
                    </a:stretch>
                  </pic:blipFill>
                  <pic:spPr>
                    <a:xfrm>
                      <a:off x="0" y="0"/>
                      <a:ext cx="266700" cy="200025"/>
                    </a:xfrm>
                    <a:prstGeom prst="rect">
                      <a:avLst/>
                    </a:prstGeom>
                  </pic:spPr>
                </pic:pic>
              </a:graphicData>
            </a:graphic>
          </wp:inline>
        </w:drawing>
      </w:r>
      <w:r w:rsidRPr="00EC21A9">
        <w:rPr>
          <w:rFonts w:ascii="Source Sans Pro" w:hAnsi="Source Sans Pro" w:cs="Arial"/>
          <w:color w:val="7030A0"/>
          <w:sz w:val="22"/>
          <w:szCs w:val="22"/>
        </w:rPr>
        <w:t xml:space="preserve"> </w:t>
      </w:r>
      <w:r w:rsidRPr="00EC21A9">
        <w:rPr>
          <w:rFonts w:ascii="Source Sans Pro" w:hAnsi="Source Sans Pro" w:cs="Times New Roman"/>
          <w:sz w:val="22"/>
          <w:szCs w:val="22"/>
        </w:rPr>
        <w:t xml:space="preserve">Målet går åt rätt håll. </w:t>
      </w:r>
      <w:r w:rsidRPr="00EC21A9">
        <w:rPr>
          <w:rFonts w:ascii="Source Sans Pro" w:eastAsia="Times New Roman" w:hAnsi="Source Sans Pro" w:cs="Times New Roman"/>
          <w:color w:val="000000" w:themeColor="text1"/>
          <w:sz w:val="22"/>
          <w:szCs w:val="22"/>
        </w:rPr>
        <w:t>Inköp av elenergi är likvärdig Bra Miljöval, det vill säga kraftslaget är tredjepartscertifierad vattenkraft från Göta älv där extra åtgärder som fisktrappor byggts vid anläggningarna, och en del av premien som betalas för miljömärkt el läggs till en fond för klimatförbättrande investeringar.</w:t>
      </w:r>
    </w:p>
    <w:p w14:paraId="5111EAA6" w14:textId="50D5387B" w:rsidR="00F708C5" w:rsidRPr="00ED0840" w:rsidRDefault="00F708C5" w:rsidP="00F708C5">
      <w:pPr>
        <w:spacing w:after="240" w:line="240" w:lineRule="auto"/>
        <w:rPr>
          <w:rFonts w:ascii="Source Sans Pro" w:hAnsi="Source Sans Pro"/>
          <w:sz w:val="22"/>
          <w:szCs w:val="22"/>
        </w:rPr>
      </w:pPr>
      <w:r w:rsidRPr="00EC21A9">
        <w:rPr>
          <w:rFonts w:ascii="Source Sans Pro" w:eastAsia="Times New Roman" w:hAnsi="Source Sans Pro" w:cs="Times New Roman"/>
          <w:color w:val="000000" w:themeColor="text1"/>
          <w:sz w:val="22"/>
          <w:szCs w:val="22"/>
        </w:rPr>
        <w:t>Koldioxidneutral fjärrvärme och fjärrkyla har utgått från leverantörens sortiment. Produkten erbjöds tidigare då en betydande del av bränslemixen för fjärrvärme och fjärrkyla bestod av torv med ett högt klimatavtryck som resultat. Leverantören i Uppsala har nu byggt om sin anläggning och ersatt torv med biobränsle, vilket ger ett klimatavtryck för fjärrvärme och fjärrkyla i linje med snittet för landet. Dock är utsläppssiffrorna för denna bränslemix högre än tidigare koldioxidneutrala produkter, något som i kombination med stora volymer inköpt värme ger ett högre samlat utsläpp från energianvändning än tidigare år. Utanför Uppsala är all värme biobränslebaserad och likvärdig med koldioxidneutrala produkter.</w:t>
      </w:r>
      <w:bookmarkStart w:id="122" w:name="_Toc440295213"/>
      <w:bookmarkStart w:id="123" w:name="_Toc440296331"/>
      <w:bookmarkStart w:id="124" w:name="_Toc440296376"/>
      <w:bookmarkStart w:id="125" w:name="_Toc476655133"/>
      <w:bookmarkEnd w:id="118"/>
    </w:p>
    <w:p w14:paraId="3763C4FC" w14:textId="77777777" w:rsidR="00F708C5" w:rsidRPr="000D0AFA" w:rsidRDefault="00F708C5" w:rsidP="00F708C5">
      <w:pPr>
        <w:pStyle w:val="Rubrik2"/>
        <w:rPr>
          <w:rStyle w:val="CharChar"/>
          <w:rFonts w:cs="Arial"/>
          <w:b/>
          <w:i w:val="0"/>
          <w:color w:val="auto"/>
        </w:rPr>
      </w:pPr>
      <w:bookmarkStart w:id="126" w:name="_Toc32871215"/>
      <w:bookmarkStart w:id="127" w:name="_Toc63600659"/>
      <w:r w:rsidRPr="00C67853">
        <w:t>Förbrukningsvaror</w:t>
      </w:r>
      <w:bookmarkEnd w:id="122"/>
      <w:bookmarkEnd w:id="123"/>
      <w:bookmarkEnd w:id="124"/>
      <w:bookmarkEnd w:id="125"/>
      <w:bookmarkEnd w:id="126"/>
      <w:bookmarkEnd w:id="127"/>
    </w:p>
    <w:p w14:paraId="0988D9DB" w14:textId="77777777" w:rsidR="00F708C5" w:rsidRPr="00C67853" w:rsidRDefault="00F708C5" w:rsidP="00F708C5">
      <w:pPr>
        <w:pStyle w:val="Rubrik3"/>
        <w:rPr>
          <w:rStyle w:val="A12"/>
          <w:rFonts w:asciiTheme="majorHAnsi" w:hAnsiTheme="majorHAnsi"/>
          <w:b/>
          <w:color w:val="538135" w:themeColor="accent6" w:themeShade="BF"/>
          <w:sz w:val="32"/>
        </w:rPr>
      </w:pPr>
      <w:bookmarkStart w:id="128" w:name="_Toc61263755"/>
      <w:r w:rsidRPr="00C67853">
        <w:rPr>
          <w:rStyle w:val="A12"/>
          <w:rFonts w:asciiTheme="majorHAnsi" w:hAnsiTheme="majorHAnsi"/>
          <w:b/>
          <w:color w:val="538135" w:themeColor="accent6" w:themeShade="BF"/>
          <w:sz w:val="32"/>
        </w:rPr>
        <w:t>Minska användningen av förbrukningsvaror</w:t>
      </w:r>
      <w:bookmarkEnd w:id="128"/>
    </w:p>
    <w:p w14:paraId="621A6605" w14:textId="77777777" w:rsidR="00F708C5" w:rsidRPr="001734C0" w:rsidRDefault="00F708C5" w:rsidP="00F708C5">
      <w:pPr>
        <w:pStyle w:val="Pa6"/>
        <w:rPr>
          <w:rFonts w:ascii="Source Sans Pro" w:hAnsi="Source Sans Pro" w:cs="Arial"/>
          <w:i/>
          <w:iCs/>
          <w:sz w:val="22"/>
          <w:szCs w:val="22"/>
        </w:rPr>
      </w:pPr>
      <w:r w:rsidRPr="004A4476">
        <w:rPr>
          <w:rStyle w:val="A12"/>
          <w:rFonts w:ascii="Source Sans Pro" w:hAnsi="Source Sans Pro" w:cs="Arial"/>
          <w:b w:val="0"/>
          <w:i/>
          <w:iCs/>
          <w:color w:val="auto"/>
          <w:sz w:val="22"/>
          <w:szCs w:val="22"/>
        </w:rPr>
        <w:t xml:space="preserve">År </w:t>
      </w:r>
      <w:r w:rsidRPr="004A4476">
        <w:rPr>
          <w:rFonts w:ascii="Source Sans Pro" w:hAnsi="Source Sans Pro" w:cs="Arial"/>
          <w:i/>
          <w:iCs/>
          <w:sz w:val="22"/>
          <w:szCs w:val="22"/>
        </w:rPr>
        <w:t>2022 ska användningen av förbrukningsvaror på Region Uppsalas minskningslista</w:t>
      </w:r>
      <w:r w:rsidRPr="004A4476">
        <w:rPr>
          <w:rStyle w:val="Fotnotsreferens"/>
          <w:rFonts w:ascii="Source Sans Pro" w:hAnsi="Source Sans Pro" w:cs="Arial"/>
          <w:i/>
          <w:iCs/>
          <w:sz w:val="22"/>
          <w:szCs w:val="22"/>
        </w:rPr>
        <w:footnoteReference w:id="12"/>
      </w:r>
      <w:r w:rsidRPr="004A4476">
        <w:rPr>
          <w:rFonts w:ascii="Source Sans Pro" w:hAnsi="Source Sans Pro" w:cs="Arial"/>
          <w:i/>
          <w:iCs/>
          <w:sz w:val="22"/>
          <w:szCs w:val="22"/>
        </w:rPr>
        <w:t xml:space="preserve"> minskat med 10 procent, i jämförelse med år 2018. </w:t>
      </w:r>
      <w:bookmarkStart w:id="129" w:name="_Toc440295214"/>
      <w:bookmarkStart w:id="130" w:name="_Toc440296332"/>
      <w:bookmarkStart w:id="131" w:name="_Toc440296377"/>
      <w:bookmarkStart w:id="132" w:name="_Toc476655134"/>
      <w:bookmarkStart w:id="133" w:name="_Toc317000668"/>
      <w:bookmarkStart w:id="134" w:name="_Toc317521715"/>
      <w:bookmarkStart w:id="135" w:name="_Toc317521751"/>
      <w:bookmarkStart w:id="136" w:name="_Toc317521839"/>
      <w:bookmarkStart w:id="137" w:name="_Toc318191088"/>
      <w:bookmarkStart w:id="138" w:name="_Toc318191615"/>
      <w:bookmarkStart w:id="139" w:name="_Toc381608424"/>
      <w:bookmarkStart w:id="140" w:name="_Toc412660836"/>
    </w:p>
    <w:p w14:paraId="29C8C840" w14:textId="1A97CCAB" w:rsidR="00F708C5" w:rsidRDefault="00F708C5" w:rsidP="00F708C5">
      <w:pPr>
        <w:spacing w:line="240" w:lineRule="auto"/>
        <w:rPr>
          <w:rFonts w:ascii="Source Sans Pro" w:eastAsia="Times New Roman" w:hAnsi="Source Sans Pro" w:cs="Times New Roman"/>
          <w:color w:val="000000" w:themeColor="text1"/>
          <w:sz w:val="22"/>
          <w:szCs w:val="22"/>
        </w:rPr>
      </w:pPr>
      <w:r w:rsidRPr="004A4476">
        <w:rPr>
          <w:rFonts w:ascii="Source Sans Pro" w:hAnsi="Source Sans Pro" w:cs="Arial"/>
          <w:b/>
          <w:color w:val="000000" w:themeColor="text1"/>
          <w:sz w:val="22"/>
          <w:szCs w:val="22"/>
        </w:rPr>
        <w:t>Resultat:</w:t>
      </w:r>
      <w:r w:rsidRPr="004A4476">
        <w:rPr>
          <w:rFonts w:ascii="Source Sans Pro" w:hAnsi="Source Sans Pro" w:cs="Arial"/>
          <w:color w:val="7030A0"/>
          <w:sz w:val="22"/>
          <w:szCs w:val="22"/>
        </w:rPr>
        <w:t xml:space="preserve"> </w:t>
      </w:r>
      <w:r w:rsidRPr="004A4476">
        <w:rPr>
          <w:rFonts w:ascii="Source Sans Pro" w:hAnsi="Source Sans Pro"/>
          <w:noProof/>
        </w:rPr>
        <w:drawing>
          <wp:inline distT="0" distB="0" distL="0" distR="0" wp14:anchorId="7BE7AA9F" wp14:editId="01899525">
            <wp:extent cx="152400" cy="168166"/>
            <wp:effectExtent l="0" t="0" r="0" b="3810"/>
            <wp:docPr id="2053" name="Bildobjekt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53"/>
                    <pic:cNvPicPr/>
                  </pic:nvPicPr>
                  <pic:blipFill>
                    <a:blip r:embed="rId17">
                      <a:extLst>
                        <a:ext uri="{28A0092B-C50C-407E-A947-70E740481C1C}">
                          <a14:useLocalDpi xmlns:a14="http://schemas.microsoft.com/office/drawing/2010/main" val="0"/>
                        </a:ext>
                      </a:extLst>
                    </a:blip>
                    <a:stretch>
                      <a:fillRect/>
                    </a:stretch>
                  </pic:blipFill>
                  <pic:spPr>
                    <a:xfrm>
                      <a:off x="0" y="0"/>
                      <a:ext cx="152400" cy="168166"/>
                    </a:xfrm>
                    <a:prstGeom prst="rect">
                      <a:avLst/>
                    </a:prstGeom>
                  </pic:spPr>
                </pic:pic>
              </a:graphicData>
            </a:graphic>
          </wp:inline>
        </w:drawing>
      </w:r>
      <w:r w:rsidRPr="004A4476">
        <w:rPr>
          <w:rFonts w:ascii="Source Sans Pro" w:hAnsi="Source Sans Pro" w:cs="Arial"/>
          <w:color w:val="7030A0"/>
          <w:sz w:val="22"/>
          <w:szCs w:val="22"/>
        </w:rPr>
        <w:t xml:space="preserve"> </w:t>
      </w:r>
      <w:r w:rsidRPr="004A4476">
        <w:rPr>
          <w:rFonts w:ascii="Source Sans Pro" w:hAnsi="Source Sans Pro" w:cs="Times New Roman"/>
          <w:sz w:val="22"/>
          <w:szCs w:val="22"/>
        </w:rPr>
        <w:t xml:space="preserve">Målet går sannolikt åt fel håll. </w:t>
      </w:r>
      <w:r w:rsidRPr="004A4476">
        <w:rPr>
          <w:rFonts w:ascii="Source Sans Pro" w:eastAsia="Times New Roman" w:hAnsi="Source Sans Pro" w:cs="Times New Roman"/>
          <w:color w:val="000000" w:themeColor="text1"/>
          <w:sz w:val="22"/>
          <w:szCs w:val="22"/>
        </w:rPr>
        <w:t>Av olika anledningar ger inte statistiken nog tillförlitligt underlag för att bedöma om målet går åt rätt håll.</w:t>
      </w:r>
      <w:r>
        <w:rPr>
          <w:rFonts w:ascii="Source Sans Pro" w:eastAsia="Times New Roman" w:hAnsi="Source Sans Pro" w:cs="Times New Roman"/>
          <w:color w:val="000000" w:themeColor="text1"/>
          <w:sz w:val="22"/>
          <w:szCs w:val="22"/>
        </w:rPr>
        <w:t xml:space="preserve"> </w:t>
      </w:r>
      <w:r w:rsidRPr="001B0A52">
        <w:rPr>
          <w:rFonts w:ascii="Source Sans Pro" w:eastAsia="Times New Roman" w:hAnsi="Source Sans Pro" w:cs="Times New Roman"/>
          <w:color w:val="000000" w:themeColor="text1"/>
          <w:sz w:val="22"/>
          <w:szCs w:val="22"/>
        </w:rPr>
        <w:t xml:space="preserve">Under pandemin </w:t>
      </w:r>
      <w:r w:rsidRPr="001B0A52">
        <w:rPr>
          <w:rFonts w:ascii="Source Sans Pro" w:eastAsia="Calibri" w:hAnsi="Source Sans Pro" w:cs="Calibri"/>
          <w:color w:val="000000" w:themeColor="text1"/>
          <w:sz w:val="22"/>
          <w:szCs w:val="22"/>
        </w:rPr>
        <w:t xml:space="preserve">år </w:t>
      </w:r>
      <w:r w:rsidRPr="001B0A52">
        <w:rPr>
          <w:rFonts w:ascii="Source Sans Pro" w:eastAsia="Times New Roman" w:hAnsi="Source Sans Pro" w:cs="Times New Roman"/>
          <w:color w:val="000000" w:themeColor="text1"/>
          <w:sz w:val="22"/>
          <w:szCs w:val="22"/>
        </w:rPr>
        <w:t xml:space="preserve">2020 har en del skyddsmaterial köpts in </w:t>
      </w:r>
      <w:r w:rsidR="001356FC">
        <w:rPr>
          <w:rFonts w:ascii="Source Sans Pro" w:eastAsia="Times New Roman" w:hAnsi="Source Sans Pro" w:cs="Times New Roman"/>
          <w:color w:val="000000" w:themeColor="text1"/>
          <w:sz w:val="22"/>
          <w:szCs w:val="22"/>
        </w:rPr>
        <w:t xml:space="preserve">eller skänkts </w:t>
      </w:r>
      <w:r w:rsidRPr="001B0A52">
        <w:rPr>
          <w:rFonts w:ascii="Source Sans Pro" w:eastAsia="Times New Roman" w:hAnsi="Source Sans Pro" w:cs="Times New Roman"/>
          <w:color w:val="000000" w:themeColor="text1"/>
          <w:sz w:val="22"/>
          <w:szCs w:val="22"/>
        </w:rPr>
        <w:t xml:space="preserve">från annat håll än avtalade leverantörer. Detta för att det periodvis har varit brist på visst material. Inköpen har till viss del även gjorts centralt och fördelats </w:t>
      </w:r>
      <w:r w:rsidRPr="001B0A52">
        <w:rPr>
          <w:rFonts w:ascii="Source Sans Pro" w:eastAsia="Times New Roman" w:hAnsi="Source Sans Pro" w:cs="Times New Roman"/>
          <w:color w:val="000000" w:themeColor="text1"/>
          <w:sz w:val="22"/>
          <w:szCs w:val="22"/>
        </w:rPr>
        <w:lastRenderedPageBreak/>
        <w:t xml:space="preserve">mellan regionerna genom en överenskommen fördelningsnyckel. Beställningar av skyddsutrustning under året har av dessa anledningar inte registrerats i </w:t>
      </w:r>
      <w:proofErr w:type="spellStart"/>
      <w:r w:rsidRPr="001B0A52">
        <w:rPr>
          <w:rFonts w:ascii="Source Sans Pro" w:eastAsia="Times New Roman" w:hAnsi="Source Sans Pro" w:cs="Times New Roman"/>
          <w:color w:val="000000" w:themeColor="text1"/>
          <w:sz w:val="22"/>
          <w:szCs w:val="22"/>
        </w:rPr>
        <w:t>Agresso</w:t>
      </w:r>
      <w:proofErr w:type="spellEnd"/>
      <w:r w:rsidRPr="001B0A52">
        <w:rPr>
          <w:rFonts w:ascii="Source Sans Pro" w:eastAsia="Times New Roman" w:hAnsi="Source Sans Pro" w:cs="Times New Roman"/>
          <w:color w:val="000000" w:themeColor="text1"/>
          <w:sz w:val="22"/>
          <w:szCs w:val="22"/>
        </w:rPr>
        <w:t xml:space="preserve"> enligt ordinarie rutiner och syns därmed inte heller i uppföljningsrapporten i SAS</w:t>
      </w:r>
      <w:r>
        <w:rPr>
          <w:rFonts w:ascii="Source Sans Pro" w:eastAsia="Times New Roman" w:hAnsi="Source Sans Pro" w:cs="Times New Roman"/>
          <w:color w:val="000000" w:themeColor="text1"/>
          <w:sz w:val="22"/>
          <w:szCs w:val="22"/>
        </w:rPr>
        <w:t xml:space="preserve"> (se tabell </w:t>
      </w:r>
      <w:r w:rsidR="00E134F9">
        <w:rPr>
          <w:rFonts w:ascii="Source Sans Pro" w:eastAsia="Times New Roman" w:hAnsi="Source Sans Pro" w:cs="Times New Roman"/>
          <w:color w:val="000000" w:themeColor="text1"/>
          <w:sz w:val="22"/>
          <w:szCs w:val="22"/>
        </w:rPr>
        <w:t>4</w:t>
      </w:r>
      <w:r>
        <w:rPr>
          <w:rFonts w:ascii="Source Sans Pro" w:eastAsia="Times New Roman" w:hAnsi="Source Sans Pro" w:cs="Times New Roman"/>
          <w:color w:val="000000" w:themeColor="text1"/>
          <w:sz w:val="22"/>
          <w:szCs w:val="22"/>
        </w:rPr>
        <w:t>)</w:t>
      </w:r>
      <w:r w:rsidRPr="001B0A52">
        <w:rPr>
          <w:rFonts w:ascii="Source Sans Pro" w:eastAsia="Times New Roman" w:hAnsi="Source Sans Pro" w:cs="Times New Roman"/>
          <w:color w:val="000000" w:themeColor="text1"/>
          <w:sz w:val="22"/>
          <w:szCs w:val="22"/>
        </w:rPr>
        <w:t xml:space="preserve">. Därför finns idag inte tillförlitlig statistik för framför allt </w:t>
      </w:r>
      <w:r w:rsidRPr="001B0A52">
        <w:rPr>
          <w:rFonts w:ascii="Source Sans Pro" w:eastAsia="Times New Roman" w:hAnsi="Source Sans Pro" w:cs="Times New Roman"/>
          <w:i/>
          <w:iCs/>
          <w:color w:val="000000" w:themeColor="text1"/>
          <w:sz w:val="22"/>
          <w:szCs w:val="22"/>
        </w:rPr>
        <w:t>undersökningshandskar och</w:t>
      </w:r>
      <w:r w:rsidRPr="001B0A52">
        <w:rPr>
          <w:rFonts w:ascii="Source Sans Pro" w:eastAsia="Times New Roman" w:hAnsi="Source Sans Pro" w:cs="Times New Roman"/>
          <w:color w:val="000000" w:themeColor="text1"/>
          <w:sz w:val="22"/>
          <w:szCs w:val="22"/>
        </w:rPr>
        <w:t xml:space="preserve"> </w:t>
      </w:r>
      <w:r w:rsidRPr="001B0A52">
        <w:rPr>
          <w:rFonts w:ascii="Source Sans Pro" w:eastAsia="Times New Roman" w:hAnsi="Source Sans Pro" w:cs="Times New Roman"/>
          <w:i/>
          <w:iCs/>
          <w:color w:val="000000" w:themeColor="text1"/>
          <w:sz w:val="22"/>
          <w:szCs w:val="22"/>
        </w:rPr>
        <w:t>skyddsförkläden</w:t>
      </w:r>
      <w:r w:rsidRPr="001B0A52">
        <w:rPr>
          <w:rFonts w:ascii="Source Sans Pro" w:eastAsia="Times New Roman" w:hAnsi="Source Sans Pro" w:cs="Times New Roman"/>
          <w:color w:val="000000" w:themeColor="text1"/>
          <w:sz w:val="22"/>
          <w:szCs w:val="22"/>
        </w:rPr>
        <w:t xml:space="preserve">. </w:t>
      </w:r>
      <w:r w:rsidR="00ED0840">
        <w:rPr>
          <w:rFonts w:ascii="Source Sans Pro" w:eastAsia="Times New Roman" w:hAnsi="Source Sans Pro" w:cs="Times New Roman"/>
          <w:color w:val="000000" w:themeColor="text1"/>
          <w:sz w:val="22"/>
          <w:szCs w:val="22"/>
        </w:rPr>
        <w:t>H</w:t>
      </w:r>
      <w:r w:rsidRPr="001B0A52">
        <w:rPr>
          <w:rFonts w:ascii="Source Sans Pro" w:eastAsia="Times New Roman" w:hAnsi="Source Sans Pro" w:cs="Times New Roman"/>
          <w:color w:val="000000" w:themeColor="text1"/>
          <w:sz w:val="22"/>
          <w:szCs w:val="22"/>
        </w:rPr>
        <w:t>andskanvändningen</w:t>
      </w:r>
      <w:r w:rsidR="00ED0840">
        <w:rPr>
          <w:rFonts w:ascii="Source Sans Pro" w:eastAsia="Times New Roman" w:hAnsi="Source Sans Pro" w:cs="Times New Roman"/>
          <w:color w:val="000000" w:themeColor="text1"/>
          <w:sz w:val="22"/>
          <w:szCs w:val="22"/>
        </w:rPr>
        <w:t xml:space="preserve"> kan</w:t>
      </w:r>
      <w:r w:rsidRPr="001B0A52">
        <w:rPr>
          <w:rFonts w:ascii="Source Sans Pro" w:eastAsia="Times New Roman" w:hAnsi="Source Sans Pro" w:cs="Times New Roman"/>
          <w:color w:val="000000" w:themeColor="text1"/>
          <w:sz w:val="22"/>
          <w:szCs w:val="22"/>
        </w:rPr>
        <w:t xml:space="preserve"> snarare ha ökat</w:t>
      </w:r>
      <w:r w:rsidR="00ED0840">
        <w:rPr>
          <w:rFonts w:ascii="Source Sans Pro" w:eastAsia="Times New Roman" w:hAnsi="Source Sans Pro" w:cs="Times New Roman"/>
          <w:color w:val="000000" w:themeColor="text1"/>
          <w:sz w:val="22"/>
          <w:szCs w:val="22"/>
        </w:rPr>
        <w:t>,</w:t>
      </w:r>
      <w:r w:rsidRPr="001B0A52">
        <w:rPr>
          <w:rFonts w:ascii="Source Sans Pro" w:eastAsia="Times New Roman" w:hAnsi="Source Sans Pro" w:cs="Times New Roman"/>
          <w:color w:val="000000" w:themeColor="text1"/>
          <w:sz w:val="22"/>
          <w:szCs w:val="22"/>
        </w:rPr>
        <w:t xml:space="preserve"> </w:t>
      </w:r>
      <w:r w:rsidR="00ED0840">
        <w:rPr>
          <w:rFonts w:ascii="Source Sans Pro" w:eastAsia="Times New Roman" w:hAnsi="Source Sans Pro" w:cs="Times New Roman"/>
          <w:color w:val="000000" w:themeColor="text1"/>
          <w:sz w:val="22"/>
          <w:szCs w:val="22"/>
        </w:rPr>
        <w:t>då r</w:t>
      </w:r>
      <w:r w:rsidRPr="001B0A52">
        <w:rPr>
          <w:rFonts w:ascii="Source Sans Pro" w:eastAsia="Times New Roman" w:hAnsi="Source Sans Pro" w:cs="Times New Roman"/>
          <w:color w:val="000000" w:themeColor="text1"/>
          <w:sz w:val="22"/>
          <w:szCs w:val="22"/>
        </w:rPr>
        <w:t xml:space="preserve">utinerna instruerade </w:t>
      </w:r>
      <w:r>
        <w:rPr>
          <w:rFonts w:ascii="Source Sans Pro" w:eastAsia="Times New Roman" w:hAnsi="Source Sans Pro" w:cs="Times New Roman"/>
          <w:color w:val="000000" w:themeColor="text1"/>
          <w:sz w:val="22"/>
          <w:szCs w:val="22"/>
        </w:rPr>
        <w:t>medarbetare</w:t>
      </w:r>
      <w:r w:rsidRPr="001B0A52">
        <w:rPr>
          <w:rFonts w:ascii="Source Sans Pro" w:eastAsia="Times New Roman" w:hAnsi="Source Sans Pro" w:cs="Times New Roman"/>
          <w:color w:val="000000" w:themeColor="text1"/>
          <w:sz w:val="22"/>
          <w:szCs w:val="22"/>
        </w:rPr>
        <w:t xml:space="preserve"> inledningsvis att använda handskar vid fler moment än vanligt. </w:t>
      </w:r>
      <w:r w:rsidRPr="004A4476">
        <w:rPr>
          <w:rFonts w:ascii="Source Sans Pro" w:eastAsia="Times New Roman" w:hAnsi="Source Sans Pro" w:cs="Times New Roman"/>
          <w:color w:val="000000" w:themeColor="text1"/>
          <w:sz w:val="22"/>
          <w:szCs w:val="22"/>
        </w:rPr>
        <w:t xml:space="preserve"> </w:t>
      </w:r>
    </w:p>
    <w:p w14:paraId="16B71173" w14:textId="77777777" w:rsidR="00F708C5" w:rsidRPr="001F36AA" w:rsidRDefault="00F708C5" w:rsidP="00F708C5">
      <w:pPr>
        <w:spacing w:line="240" w:lineRule="auto"/>
        <w:rPr>
          <w:rFonts w:ascii="Source Sans Pro" w:hAnsi="Source Sans Pro"/>
          <w:color w:val="000000" w:themeColor="text1"/>
          <w:sz w:val="22"/>
          <w:szCs w:val="22"/>
        </w:rPr>
      </w:pPr>
      <w:r w:rsidRPr="00A44F47">
        <w:rPr>
          <w:rFonts w:ascii="Source Sans Pro" w:eastAsia="Times New Roman" w:hAnsi="Source Sans Pro" w:cs="Times New Roman"/>
          <w:color w:val="000000" w:themeColor="text1"/>
          <w:sz w:val="22"/>
          <w:szCs w:val="22"/>
        </w:rPr>
        <w:t xml:space="preserve">Beställningar av </w:t>
      </w:r>
      <w:r w:rsidRPr="00A44F47">
        <w:rPr>
          <w:rFonts w:ascii="Source Sans Pro" w:eastAsia="Times New Roman" w:hAnsi="Source Sans Pro" w:cs="Times New Roman"/>
          <w:i/>
          <w:iCs/>
          <w:color w:val="000000" w:themeColor="text1"/>
          <w:sz w:val="22"/>
          <w:szCs w:val="22"/>
        </w:rPr>
        <w:t>gula boxar</w:t>
      </w:r>
      <w:r w:rsidRPr="00A44F47">
        <w:rPr>
          <w:rFonts w:ascii="Source Sans Pro" w:eastAsia="Times New Roman" w:hAnsi="Source Sans Pro" w:cs="Times New Roman"/>
          <w:color w:val="000000" w:themeColor="text1"/>
          <w:sz w:val="22"/>
          <w:szCs w:val="22"/>
        </w:rPr>
        <w:t xml:space="preserve"> för smittförande/kliniskt avfall ser ut att ha ökat, vilket är rimligt </w:t>
      </w:r>
      <w:r>
        <w:rPr>
          <w:rFonts w:ascii="Source Sans Pro" w:eastAsia="Times New Roman" w:hAnsi="Source Sans Pro" w:cs="Times New Roman"/>
          <w:color w:val="000000" w:themeColor="text1"/>
          <w:sz w:val="22"/>
          <w:szCs w:val="22"/>
        </w:rPr>
        <w:t>då</w:t>
      </w:r>
      <w:r w:rsidRPr="00A44F47">
        <w:rPr>
          <w:rFonts w:ascii="Source Sans Pro" w:eastAsia="Times New Roman" w:hAnsi="Source Sans Pro" w:cs="Times New Roman"/>
          <w:color w:val="000000" w:themeColor="text1"/>
          <w:sz w:val="22"/>
          <w:szCs w:val="22"/>
        </w:rPr>
        <w:t xml:space="preserve"> det periodvis uppkommit mer smittförande avfall under pandemin. Under året har inte heller några alternativ av förnybart material blivit tillgängliga på marknaden, se även </w:t>
      </w:r>
      <w:r>
        <w:rPr>
          <w:rFonts w:ascii="Source Sans Pro" w:eastAsia="Times New Roman" w:hAnsi="Source Sans Pro" w:cs="Times New Roman"/>
          <w:color w:val="000000" w:themeColor="text1"/>
          <w:sz w:val="22"/>
          <w:szCs w:val="22"/>
        </w:rPr>
        <w:t>målet</w:t>
      </w:r>
      <w:r w:rsidRPr="00A44F47">
        <w:rPr>
          <w:rFonts w:ascii="Source Sans Pro" w:eastAsia="Times New Roman" w:hAnsi="Source Sans Pro" w:cs="Times New Roman"/>
          <w:color w:val="000000" w:themeColor="text1"/>
          <w:sz w:val="22"/>
          <w:szCs w:val="22"/>
        </w:rPr>
        <w:t xml:space="preserve"> </w:t>
      </w:r>
      <w:r>
        <w:rPr>
          <w:rFonts w:ascii="Source Sans Pro" w:eastAsia="Times New Roman" w:hAnsi="Source Sans Pro" w:cs="Times New Roman"/>
          <w:color w:val="000000" w:themeColor="text1"/>
          <w:sz w:val="22"/>
          <w:szCs w:val="22"/>
        </w:rPr>
        <w:t>”</w:t>
      </w:r>
      <w:r w:rsidRPr="00A44F47">
        <w:rPr>
          <w:rFonts w:ascii="Source Sans Pro" w:eastAsia="Times New Roman" w:hAnsi="Source Sans Pro" w:cs="Times New Roman"/>
          <w:color w:val="000000" w:themeColor="text1"/>
          <w:sz w:val="22"/>
          <w:szCs w:val="22"/>
        </w:rPr>
        <w:t>Utfasning av förbrukningsvaror</w:t>
      </w:r>
      <w:r>
        <w:rPr>
          <w:rFonts w:ascii="Source Sans Pro" w:eastAsia="Times New Roman" w:hAnsi="Source Sans Pro" w:cs="Times New Roman"/>
          <w:color w:val="000000" w:themeColor="text1"/>
          <w:sz w:val="22"/>
          <w:szCs w:val="22"/>
        </w:rPr>
        <w:t>”</w:t>
      </w:r>
      <w:r w:rsidRPr="00A44F47">
        <w:rPr>
          <w:rFonts w:ascii="Source Sans Pro" w:eastAsia="Times New Roman" w:hAnsi="Source Sans Pro" w:cs="Times New Roman"/>
          <w:color w:val="000000" w:themeColor="text1"/>
          <w:sz w:val="22"/>
          <w:szCs w:val="22"/>
        </w:rPr>
        <w:t xml:space="preserve">. Ökningen av </w:t>
      </w:r>
      <w:r w:rsidRPr="00A44F47">
        <w:rPr>
          <w:rFonts w:ascii="Source Sans Pro" w:eastAsia="Times New Roman" w:hAnsi="Source Sans Pro" w:cs="Times New Roman"/>
          <w:i/>
          <w:iCs/>
          <w:color w:val="000000" w:themeColor="text1"/>
          <w:sz w:val="22"/>
          <w:szCs w:val="22"/>
        </w:rPr>
        <w:t>engångsbestick</w:t>
      </w:r>
      <w:r w:rsidRPr="00A44F47">
        <w:rPr>
          <w:rFonts w:ascii="Source Sans Pro" w:eastAsia="Times New Roman" w:hAnsi="Source Sans Pro" w:cs="Times New Roman"/>
          <w:color w:val="000000" w:themeColor="text1"/>
          <w:sz w:val="22"/>
          <w:szCs w:val="22"/>
        </w:rPr>
        <w:t xml:space="preserve"> skulle kunna vara på grund av att verksamheterna ser risk för smittspridning vid användning av rostfria bestick.</w:t>
      </w:r>
      <w:r>
        <w:rPr>
          <w:rFonts w:ascii="Source Sans Pro" w:eastAsia="Times New Roman" w:hAnsi="Source Sans Pro" w:cs="Times New Roman"/>
          <w:color w:val="000000" w:themeColor="text1"/>
          <w:sz w:val="22"/>
          <w:szCs w:val="22"/>
        </w:rPr>
        <w:t xml:space="preserve"> </w:t>
      </w:r>
      <w:r w:rsidRPr="00A44F47">
        <w:rPr>
          <w:rFonts w:ascii="Source Sans Pro" w:eastAsia="Times New Roman" w:hAnsi="Source Sans Pro" w:cs="Times New Roman"/>
          <w:color w:val="000000" w:themeColor="text1"/>
          <w:sz w:val="22"/>
          <w:szCs w:val="22"/>
        </w:rPr>
        <w:t xml:space="preserve">Det har beställts färre </w:t>
      </w:r>
      <w:r w:rsidRPr="00A44F47">
        <w:rPr>
          <w:rFonts w:ascii="Source Sans Pro" w:eastAsia="Times New Roman" w:hAnsi="Source Sans Pro" w:cs="Times New Roman"/>
          <w:i/>
          <w:iCs/>
          <w:color w:val="000000" w:themeColor="text1"/>
          <w:sz w:val="22"/>
          <w:szCs w:val="22"/>
        </w:rPr>
        <w:t>soppåsar</w:t>
      </w:r>
      <w:r w:rsidRPr="00A44F47">
        <w:rPr>
          <w:rFonts w:ascii="Source Sans Pro" w:eastAsia="Times New Roman" w:hAnsi="Source Sans Pro" w:cs="Times New Roman"/>
          <w:color w:val="000000" w:themeColor="text1"/>
          <w:sz w:val="22"/>
          <w:szCs w:val="22"/>
        </w:rPr>
        <w:t xml:space="preserve">. En förklaring </w:t>
      </w:r>
      <w:r>
        <w:rPr>
          <w:rFonts w:ascii="Source Sans Pro" w:eastAsia="Times New Roman" w:hAnsi="Source Sans Pro" w:cs="Times New Roman"/>
          <w:color w:val="000000" w:themeColor="text1"/>
          <w:sz w:val="22"/>
          <w:szCs w:val="22"/>
        </w:rPr>
        <w:t>är</w:t>
      </w:r>
      <w:r w:rsidRPr="00A44F47">
        <w:rPr>
          <w:rFonts w:ascii="Source Sans Pro" w:eastAsia="Times New Roman" w:hAnsi="Source Sans Pro" w:cs="Times New Roman"/>
          <w:color w:val="000000" w:themeColor="text1"/>
          <w:sz w:val="22"/>
          <w:szCs w:val="22"/>
        </w:rPr>
        <w:t xml:space="preserve"> den kraftiga övergången till distansarbete för </w:t>
      </w:r>
      <w:r>
        <w:rPr>
          <w:rFonts w:ascii="Source Sans Pro" w:eastAsia="Times New Roman" w:hAnsi="Source Sans Pro" w:cs="Times New Roman"/>
          <w:color w:val="000000" w:themeColor="text1"/>
          <w:sz w:val="22"/>
          <w:szCs w:val="22"/>
        </w:rPr>
        <w:t>medarbetare</w:t>
      </w:r>
      <w:r w:rsidRPr="00A44F47">
        <w:rPr>
          <w:rFonts w:ascii="Source Sans Pro" w:eastAsia="Times New Roman" w:hAnsi="Source Sans Pro" w:cs="Times New Roman"/>
          <w:color w:val="000000" w:themeColor="text1"/>
          <w:sz w:val="22"/>
          <w:szCs w:val="22"/>
        </w:rPr>
        <w:t xml:space="preserve"> </w:t>
      </w:r>
      <w:r>
        <w:rPr>
          <w:rFonts w:ascii="Source Sans Pro" w:eastAsia="Times New Roman" w:hAnsi="Source Sans Pro" w:cs="Times New Roman"/>
          <w:color w:val="000000" w:themeColor="text1"/>
          <w:sz w:val="22"/>
          <w:szCs w:val="22"/>
        </w:rPr>
        <w:t>vid vissa verksamheter</w:t>
      </w:r>
      <w:r w:rsidRPr="00A44F47">
        <w:rPr>
          <w:rFonts w:ascii="Source Sans Pro" w:eastAsia="Times New Roman" w:hAnsi="Source Sans Pro" w:cs="Times New Roman"/>
          <w:color w:val="000000" w:themeColor="text1"/>
          <w:sz w:val="22"/>
          <w:szCs w:val="22"/>
        </w:rPr>
        <w:t xml:space="preserve"> samt att fler verksamheter redan innan aktivt tagit bort sopkorgar i kontorsmiljö. Det ser ut som att användningen av </w:t>
      </w:r>
      <w:r w:rsidRPr="00A44F47">
        <w:rPr>
          <w:rFonts w:ascii="Source Sans Pro" w:eastAsia="Times New Roman" w:hAnsi="Source Sans Pro" w:cs="Times New Roman"/>
          <w:i/>
          <w:iCs/>
          <w:color w:val="000000" w:themeColor="text1"/>
          <w:sz w:val="22"/>
          <w:szCs w:val="22"/>
        </w:rPr>
        <w:t>skoöverdrag</w:t>
      </w:r>
      <w:r w:rsidRPr="00A44F47">
        <w:rPr>
          <w:rFonts w:ascii="Source Sans Pro" w:eastAsia="Times New Roman" w:hAnsi="Source Sans Pro" w:cs="Times New Roman"/>
          <w:color w:val="000000" w:themeColor="text1"/>
          <w:sz w:val="22"/>
          <w:szCs w:val="22"/>
        </w:rPr>
        <w:t xml:space="preserve"> har minskat. Det kan vara på samma sätt som undersökningshandskar och skyddsförkläden, att inköp inte belastat verksamheternas ansvar enligt ordinarie beställningsrutin. </w:t>
      </w:r>
    </w:p>
    <w:p w14:paraId="08252639" w14:textId="52F9B7A1" w:rsidR="00F708C5" w:rsidRPr="0083734E" w:rsidRDefault="00F708C5" w:rsidP="00F708C5">
      <w:pPr>
        <w:spacing w:line="240" w:lineRule="auto"/>
        <w:rPr>
          <w:rFonts w:eastAsia="Times New Roman" w:cs="Times New Roman"/>
          <w:color w:val="333333"/>
          <w:highlight w:val="yellow"/>
        </w:rPr>
      </w:pPr>
      <w:r w:rsidRPr="00E7362B">
        <w:rPr>
          <w:rFonts w:ascii="Arial" w:hAnsi="Arial" w:cs="Arial"/>
          <w:b/>
          <w:bCs/>
          <w:sz w:val="18"/>
          <w:szCs w:val="18"/>
        </w:rPr>
        <w:t xml:space="preserve">Tabell </w:t>
      </w:r>
      <w:r w:rsidR="00E134F9">
        <w:rPr>
          <w:rFonts w:ascii="Arial" w:hAnsi="Arial" w:cs="Arial"/>
          <w:b/>
          <w:bCs/>
          <w:sz w:val="18"/>
          <w:szCs w:val="18"/>
        </w:rPr>
        <w:t>4</w:t>
      </w:r>
      <w:r w:rsidRPr="00E7362B">
        <w:rPr>
          <w:rFonts w:ascii="Arial" w:hAnsi="Arial" w:cs="Arial"/>
          <w:b/>
          <w:bCs/>
          <w:sz w:val="18"/>
          <w:szCs w:val="18"/>
        </w:rPr>
        <w:t>:</w:t>
      </w:r>
      <w:r w:rsidRPr="00E7362B">
        <w:rPr>
          <w:rFonts w:ascii="Arial" w:hAnsi="Arial" w:cs="Arial"/>
          <w:sz w:val="18"/>
          <w:szCs w:val="18"/>
        </w:rPr>
        <w:t xml:space="preserve"> Förändring i inköpsstatistik av produkterna på minskningslistan mellan åren 201</w:t>
      </w:r>
      <w:r>
        <w:rPr>
          <w:rFonts w:ascii="Arial" w:hAnsi="Arial" w:cs="Arial"/>
          <w:sz w:val="18"/>
          <w:szCs w:val="18"/>
        </w:rPr>
        <w:t>8</w:t>
      </w:r>
      <w:r w:rsidRPr="00E7362B">
        <w:rPr>
          <w:rFonts w:ascii="Arial" w:hAnsi="Arial" w:cs="Arial"/>
          <w:sz w:val="18"/>
          <w:szCs w:val="18"/>
        </w:rPr>
        <w:t xml:space="preserve"> – 2020 (i tabellen angivna som år 1 respektive år 2). </w:t>
      </w:r>
      <w:r>
        <w:br/>
      </w:r>
      <w:r w:rsidRPr="002B7EE8">
        <w:rPr>
          <w:rFonts w:ascii="Arial" w:hAnsi="Arial" w:cs="Arial"/>
          <w:noProof/>
          <w:sz w:val="18"/>
          <w:szCs w:val="18"/>
        </w:rPr>
        <w:drawing>
          <wp:inline distT="0" distB="0" distL="0" distR="0" wp14:anchorId="162B57D4" wp14:editId="17D51A04">
            <wp:extent cx="5232883" cy="4139565"/>
            <wp:effectExtent l="0" t="0" r="635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BEBA8EAE-BF5A-486C-A8C5-ECC9F3942E4B}">
                          <a14:imgProps xmlns:a14="http://schemas.microsoft.com/office/drawing/2010/main">
                            <a14:imgLayer r:embed="rId23">
                              <a14:imgEffect>
                                <a14:sharpenSoften amount="43000"/>
                              </a14:imgEffect>
                            </a14:imgLayer>
                          </a14:imgProps>
                        </a:ext>
                      </a:extLst>
                    </a:blip>
                    <a:srcRect l="2712"/>
                    <a:stretch/>
                  </pic:blipFill>
                  <pic:spPr bwMode="auto">
                    <a:xfrm>
                      <a:off x="0" y="0"/>
                      <a:ext cx="5236617" cy="4142519"/>
                    </a:xfrm>
                    <a:prstGeom prst="rect">
                      <a:avLst/>
                    </a:prstGeom>
                    <a:ln>
                      <a:noFill/>
                    </a:ln>
                    <a:extLst>
                      <a:ext uri="{53640926-AAD7-44D8-BBD7-CCE9431645EC}">
                        <a14:shadowObscured xmlns:a14="http://schemas.microsoft.com/office/drawing/2010/main"/>
                      </a:ext>
                    </a:extLst>
                  </pic:spPr>
                </pic:pic>
              </a:graphicData>
            </a:graphic>
          </wp:inline>
        </w:drawing>
      </w:r>
    </w:p>
    <w:p w14:paraId="44E7BC5E" w14:textId="77777777" w:rsidR="00F708C5" w:rsidRPr="00536152" w:rsidRDefault="00F708C5" w:rsidP="00F708C5">
      <w:pPr>
        <w:pStyle w:val="Rubrik2"/>
        <w:rPr>
          <w:rStyle w:val="A12"/>
          <w:rFonts w:asciiTheme="majorHAnsi" w:hAnsiTheme="majorHAnsi"/>
          <w:b/>
          <w:color w:val="538135" w:themeColor="accent6" w:themeShade="BF"/>
          <w:sz w:val="36"/>
        </w:rPr>
      </w:pPr>
      <w:bookmarkStart w:id="141" w:name="_Toc61263756"/>
      <w:bookmarkStart w:id="142" w:name="_Toc63600660"/>
      <w:bookmarkStart w:id="143" w:name="_Hlk31720907"/>
      <w:r w:rsidRPr="00536152">
        <w:rPr>
          <w:rStyle w:val="A12"/>
          <w:rFonts w:asciiTheme="majorHAnsi" w:hAnsiTheme="majorHAnsi"/>
          <w:b/>
          <w:color w:val="538135" w:themeColor="accent6" w:themeShade="BF"/>
          <w:sz w:val="36"/>
        </w:rPr>
        <w:t>Utfasning av förbrukningsvaror</w:t>
      </w:r>
      <w:bookmarkEnd w:id="141"/>
      <w:bookmarkEnd w:id="142"/>
    </w:p>
    <w:p w14:paraId="09323BD7" w14:textId="77777777" w:rsidR="00F708C5" w:rsidRPr="008C01E0" w:rsidRDefault="00F708C5" w:rsidP="00F708C5">
      <w:pPr>
        <w:spacing w:line="240" w:lineRule="auto"/>
        <w:rPr>
          <w:rStyle w:val="A12"/>
          <w:rFonts w:ascii="Source Sans Pro" w:hAnsi="Source Sans Pro" w:cs="Times New Roman"/>
          <w:b w:val="0"/>
          <w:bCs/>
          <w:sz w:val="22"/>
          <w:szCs w:val="22"/>
        </w:rPr>
      </w:pPr>
      <w:r w:rsidRPr="008C01E0">
        <w:rPr>
          <w:rStyle w:val="A12"/>
          <w:rFonts w:ascii="Source Sans Pro" w:hAnsi="Source Sans Pro" w:cs="Arial"/>
          <w:b w:val="0"/>
          <w:i/>
          <w:iCs/>
          <w:color w:val="auto"/>
          <w:sz w:val="22"/>
          <w:szCs w:val="22"/>
        </w:rPr>
        <w:t xml:space="preserve">År </w:t>
      </w:r>
      <w:r w:rsidRPr="008C01E0">
        <w:rPr>
          <w:rFonts w:ascii="Source Sans Pro" w:hAnsi="Source Sans Pro" w:cs="Arial"/>
          <w:i/>
          <w:iCs/>
          <w:sz w:val="22"/>
          <w:szCs w:val="22"/>
        </w:rPr>
        <w:t>2022 ska minst fem förbrukningsvaror av fossilbaserad plast på Region Uppsalas minskningslista fasats ut eller bytts mot förbrukningsvara i förnybart- eller flergångsmaterial.</w:t>
      </w:r>
    </w:p>
    <w:p w14:paraId="672E6AD7" w14:textId="2CC8E328" w:rsidR="00F708C5" w:rsidRDefault="00F708C5" w:rsidP="00F708C5">
      <w:pPr>
        <w:spacing w:line="240" w:lineRule="auto"/>
        <w:rPr>
          <w:rFonts w:ascii="Source Sans Pro" w:hAnsi="Source Sans Pro" w:cs="Times New Roman"/>
          <w:sz w:val="22"/>
          <w:szCs w:val="22"/>
        </w:rPr>
      </w:pPr>
      <w:r w:rsidRPr="008C01E0">
        <w:rPr>
          <w:rFonts w:ascii="Source Sans Pro" w:hAnsi="Source Sans Pro" w:cs="Arial"/>
          <w:b/>
          <w:color w:val="000000" w:themeColor="text1"/>
          <w:sz w:val="22"/>
          <w:szCs w:val="22"/>
        </w:rPr>
        <w:t xml:space="preserve">Resultat: </w:t>
      </w:r>
      <w:r w:rsidRPr="008C01E0">
        <w:rPr>
          <w:rFonts w:ascii="Source Sans Pro" w:hAnsi="Source Sans Pro"/>
          <w:noProof/>
        </w:rPr>
        <w:drawing>
          <wp:inline distT="0" distB="0" distL="0" distR="0" wp14:anchorId="6553BAB2" wp14:editId="582E1970">
            <wp:extent cx="266700" cy="200025"/>
            <wp:effectExtent l="0" t="0" r="0" b="952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1"/>
                    <pic:cNvPicPr/>
                  </pic:nvPicPr>
                  <pic:blipFill>
                    <a:blip r:embed="rId13">
                      <a:extLst>
                        <a:ext uri="{28A0092B-C50C-407E-A947-70E740481C1C}">
                          <a14:useLocalDpi xmlns:a14="http://schemas.microsoft.com/office/drawing/2010/main" val="0"/>
                        </a:ext>
                      </a:extLst>
                    </a:blip>
                    <a:stretch>
                      <a:fillRect/>
                    </a:stretch>
                  </pic:blipFill>
                  <pic:spPr>
                    <a:xfrm>
                      <a:off x="0" y="0"/>
                      <a:ext cx="266700" cy="200025"/>
                    </a:xfrm>
                    <a:prstGeom prst="rect">
                      <a:avLst/>
                    </a:prstGeom>
                  </pic:spPr>
                </pic:pic>
              </a:graphicData>
            </a:graphic>
          </wp:inline>
        </w:drawing>
      </w:r>
      <w:r w:rsidRPr="008C01E0">
        <w:rPr>
          <w:rFonts w:ascii="Source Sans Pro" w:hAnsi="Source Sans Pro" w:cs="Arial"/>
          <w:color w:val="7030A0"/>
          <w:sz w:val="22"/>
          <w:szCs w:val="22"/>
        </w:rPr>
        <w:t xml:space="preserve"> </w:t>
      </w:r>
      <w:r w:rsidRPr="008C01E0">
        <w:rPr>
          <w:rFonts w:ascii="Source Sans Pro" w:hAnsi="Source Sans Pro" w:cs="Times New Roman"/>
          <w:sz w:val="22"/>
          <w:szCs w:val="22"/>
        </w:rPr>
        <w:t xml:space="preserve">Målet går åt rätt håll men inte tillräckligt fort. Ingen produkt har helt fasats ut under år 2020. En möjlighet att fasa ut produkter i fossil plast är när de kan ersättas av ett mer hållbart </w:t>
      </w:r>
      <w:r w:rsidRPr="008C01E0">
        <w:rPr>
          <w:rFonts w:ascii="Source Sans Pro" w:hAnsi="Source Sans Pro" w:cs="Times New Roman"/>
          <w:sz w:val="22"/>
          <w:szCs w:val="22"/>
        </w:rPr>
        <w:lastRenderedPageBreak/>
        <w:t xml:space="preserve">alternativ såsom återvunnet, förnybart eller flergångsalternativ. Alternativ finns för flertalet produkter på minskningslistan, men de är i regel dyrare för verksamheterna att köpa in. Det är en trolig anledning till att produkter av fossilbaserad plast fortfarande beställs i stor utsträckning. Ett exempel är påsar för papperskorgar, </w:t>
      </w:r>
      <w:r>
        <w:rPr>
          <w:rFonts w:ascii="Source Sans Pro" w:hAnsi="Source Sans Pro" w:cs="Times New Roman"/>
          <w:sz w:val="22"/>
          <w:szCs w:val="22"/>
        </w:rPr>
        <w:t>där a</w:t>
      </w:r>
      <w:r w:rsidRPr="008C01E0">
        <w:rPr>
          <w:rFonts w:ascii="Source Sans Pro" w:hAnsi="Source Sans Pro" w:cs="Times New Roman"/>
          <w:sz w:val="22"/>
          <w:szCs w:val="22"/>
        </w:rPr>
        <w:t>nvändningen av påsar i fossilbaserad plast har minskat och användningen av påsar av förnybar plast har ökat</w:t>
      </w:r>
      <w:r>
        <w:rPr>
          <w:rFonts w:ascii="Source Sans Pro" w:hAnsi="Source Sans Pro" w:cs="Times New Roman"/>
          <w:sz w:val="22"/>
          <w:szCs w:val="22"/>
        </w:rPr>
        <w:t xml:space="preserve">, se diagram </w:t>
      </w:r>
      <w:r w:rsidR="00F36037">
        <w:rPr>
          <w:rFonts w:ascii="Source Sans Pro" w:hAnsi="Source Sans Pro" w:cs="Times New Roman"/>
          <w:sz w:val="22"/>
          <w:szCs w:val="22"/>
        </w:rPr>
        <w:t>8</w:t>
      </w:r>
      <w:r w:rsidRPr="008C01E0">
        <w:rPr>
          <w:rFonts w:ascii="Source Sans Pro" w:hAnsi="Source Sans Pro" w:cs="Times New Roman"/>
          <w:sz w:val="22"/>
          <w:szCs w:val="22"/>
        </w:rPr>
        <w:t xml:space="preserve">. Den fossilbaserade påsen har dock inte helt fasats ut. Det är troligt att prisskillnaden utgör ett hinder för verksamheterna att övergå helt till alternativet av förnybar plast. </w:t>
      </w:r>
    </w:p>
    <w:p w14:paraId="7AC59BBC" w14:textId="77777777" w:rsidR="00F708C5" w:rsidRPr="008C01E0" w:rsidRDefault="00F708C5" w:rsidP="00F708C5">
      <w:pPr>
        <w:spacing w:line="240" w:lineRule="auto"/>
        <w:rPr>
          <w:rFonts w:ascii="Source Sans Pro" w:hAnsi="Source Sans Pro" w:cs="Times New Roman"/>
          <w:sz w:val="22"/>
          <w:szCs w:val="22"/>
        </w:rPr>
      </w:pPr>
      <w:r w:rsidRPr="008C01E0">
        <w:rPr>
          <w:rFonts w:ascii="Source Sans Pro" w:hAnsi="Source Sans Pro" w:cs="Times New Roman"/>
          <w:sz w:val="22"/>
          <w:szCs w:val="22"/>
        </w:rPr>
        <w:t xml:space="preserve">Under pandemin har lokala initiativ till återanvändning av visst vårdrelaterat material noterats. </w:t>
      </w:r>
      <w:r>
        <w:rPr>
          <w:rFonts w:ascii="Source Sans Pro" w:hAnsi="Source Sans Pro" w:cs="Times New Roman"/>
          <w:sz w:val="22"/>
          <w:szCs w:val="22"/>
        </w:rPr>
        <w:t>Två</w:t>
      </w:r>
      <w:r w:rsidRPr="008C01E0">
        <w:rPr>
          <w:rFonts w:ascii="Source Sans Pro" w:hAnsi="Source Sans Pro" w:cs="Times New Roman"/>
          <w:sz w:val="22"/>
          <w:szCs w:val="22"/>
        </w:rPr>
        <w:t xml:space="preserve"> exempel är användning av flergångsmasker</w:t>
      </w:r>
      <w:r>
        <w:rPr>
          <w:rFonts w:ascii="Source Sans Pro" w:hAnsi="Source Sans Pro" w:cs="Times New Roman"/>
          <w:sz w:val="22"/>
          <w:szCs w:val="22"/>
        </w:rPr>
        <w:t xml:space="preserve"> och</w:t>
      </w:r>
      <w:r w:rsidRPr="008C01E0">
        <w:rPr>
          <w:rFonts w:ascii="Source Sans Pro" w:hAnsi="Source Sans Pro" w:cs="Times New Roman"/>
          <w:sz w:val="22"/>
          <w:szCs w:val="22"/>
        </w:rPr>
        <w:t xml:space="preserve"> visir som desi</w:t>
      </w:r>
      <w:r>
        <w:rPr>
          <w:rFonts w:ascii="Source Sans Pro" w:hAnsi="Source Sans Pro" w:cs="Times New Roman"/>
          <w:sz w:val="22"/>
          <w:szCs w:val="22"/>
        </w:rPr>
        <w:t>n</w:t>
      </w:r>
      <w:r w:rsidRPr="008C01E0">
        <w:rPr>
          <w:rFonts w:ascii="Source Sans Pro" w:hAnsi="Source Sans Pro" w:cs="Times New Roman"/>
          <w:sz w:val="22"/>
          <w:szCs w:val="22"/>
        </w:rPr>
        <w:t xml:space="preserve">fekterats och återanvänts. Det är positivt att sådana förfaranden testas, men det är för tidigt att säga om återanvändningen kommer att kunna fortsätta i ordinarie verksamhet. Sådana initiativ och dess effekter skulle kunna utredas vidare inom ramen för kommande utredning av sterilcentralernas kapacitet. </w:t>
      </w:r>
    </w:p>
    <w:p w14:paraId="09F46F24" w14:textId="1F496685" w:rsidR="00F708C5" w:rsidRPr="008C01E0" w:rsidRDefault="00F708C5" w:rsidP="00F708C5">
      <w:pPr>
        <w:spacing w:line="240" w:lineRule="auto"/>
        <w:rPr>
          <w:rFonts w:ascii="Arial" w:hAnsi="Arial" w:cs="Arial"/>
          <w:sz w:val="18"/>
          <w:szCs w:val="18"/>
        </w:rPr>
      </w:pPr>
      <w:r w:rsidRPr="0039148C">
        <w:rPr>
          <w:rFonts w:cs="Times New Roman"/>
          <w:noProof/>
          <w:sz w:val="22"/>
          <w:szCs w:val="22"/>
        </w:rPr>
        <w:drawing>
          <wp:anchor distT="0" distB="0" distL="114300" distR="114300" simplePos="0" relativeHeight="251659264" behindDoc="1" locked="0" layoutInCell="1" allowOverlap="1" wp14:anchorId="7B92CCE1" wp14:editId="49CAC2DB">
            <wp:simplePos x="0" y="0"/>
            <wp:positionH relativeFrom="column">
              <wp:posOffset>-347345</wp:posOffset>
            </wp:positionH>
            <wp:positionV relativeFrom="paragraph">
              <wp:posOffset>367030</wp:posOffset>
            </wp:positionV>
            <wp:extent cx="6871970" cy="1974850"/>
            <wp:effectExtent l="0" t="0" r="5080" b="6350"/>
            <wp:wrapTight wrapText="bothSides">
              <wp:wrapPolygon edited="0">
                <wp:start x="0" y="0"/>
                <wp:lineTo x="0" y="21461"/>
                <wp:lineTo x="21556" y="21461"/>
                <wp:lineTo x="21556"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71970" cy="1974850"/>
                    </a:xfrm>
                    <a:prstGeom prst="rect">
                      <a:avLst/>
                    </a:prstGeom>
                  </pic:spPr>
                </pic:pic>
              </a:graphicData>
            </a:graphic>
            <wp14:sizeRelV relativeFrom="margin">
              <wp14:pctHeight>0</wp14:pctHeight>
            </wp14:sizeRelV>
          </wp:anchor>
        </w:drawing>
      </w:r>
      <w:r w:rsidRPr="5785105B">
        <w:rPr>
          <w:rFonts w:ascii="Arial" w:hAnsi="Arial" w:cs="Arial"/>
          <w:b/>
          <w:sz w:val="18"/>
          <w:szCs w:val="18"/>
        </w:rPr>
        <w:t xml:space="preserve">Diagram </w:t>
      </w:r>
      <w:r w:rsidR="00F36037">
        <w:rPr>
          <w:rFonts w:ascii="Arial" w:hAnsi="Arial" w:cs="Arial"/>
          <w:b/>
          <w:sz w:val="18"/>
          <w:szCs w:val="18"/>
        </w:rPr>
        <w:t>8</w:t>
      </w:r>
      <w:r w:rsidRPr="5785105B">
        <w:rPr>
          <w:rFonts w:ascii="Arial" w:hAnsi="Arial" w:cs="Arial"/>
          <w:b/>
          <w:sz w:val="18"/>
          <w:szCs w:val="18"/>
        </w:rPr>
        <w:t xml:space="preserve">: </w:t>
      </w:r>
      <w:r>
        <w:rPr>
          <w:rFonts w:ascii="Arial" w:hAnsi="Arial" w:cs="Arial"/>
          <w:sz w:val="18"/>
          <w:szCs w:val="18"/>
        </w:rPr>
        <w:t xml:space="preserve">Beställning av sopkorgspåsar, 30 liter, </w:t>
      </w:r>
      <w:proofErr w:type="gramStart"/>
      <w:r w:rsidRPr="5785105B">
        <w:rPr>
          <w:rFonts w:ascii="Arial" w:hAnsi="Arial" w:cs="Arial"/>
          <w:sz w:val="18"/>
          <w:szCs w:val="18"/>
        </w:rPr>
        <w:t>2018-2020</w:t>
      </w:r>
      <w:proofErr w:type="gramEnd"/>
      <w:r w:rsidRPr="5785105B">
        <w:rPr>
          <w:rFonts w:ascii="Arial" w:hAnsi="Arial" w:cs="Arial"/>
          <w:sz w:val="18"/>
          <w:szCs w:val="18"/>
        </w:rPr>
        <w:t>.</w:t>
      </w:r>
      <w:r>
        <w:rPr>
          <w:rFonts w:ascii="Arial" w:hAnsi="Arial" w:cs="Arial"/>
          <w:sz w:val="18"/>
          <w:szCs w:val="18"/>
        </w:rPr>
        <w:t xml:space="preserve"> Påsar i fossilbaserad plast i rött och påsar i biobaserad plast (förnybart material) i grönt. </w:t>
      </w:r>
    </w:p>
    <w:p w14:paraId="015864AA" w14:textId="2FB2BC34" w:rsidR="00F708C5" w:rsidRPr="00C70DB9" w:rsidRDefault="00F708C5" w:rsidP="00F708C5">
      <w:pPr>
        <w:spacing w:line="240" w:lineRule="auto"/>
        <w:rPr>
          <w:rFonts w:ascii="Source Sans Pro" w:hAnsi="Source Sans Pro" w:cs="Times New Roman"/>
          <w:sz w:val="22"/>
          <w:szCs w:val="22"/>
        </w:rPr>
      </w:pPr>
      <w:r w:rsidRPr="00BA08B0">
        <w:rPr>
          <w:rFonts w:ascii="Source Sans Pro" w:hAnsi="Source Sans Pro" w:cs="Times New Roman"/>
          <w:sz w:val="22"/>
          <w:szCs w:val="22"/>
        </w:rPr>
        <w:t xml:space="preserve">Under året har </w:t>
      </w:r>
      <w:r>
        <w:rPr>
          <w:rFonts w:ascii="Source Sans Pro" w:hAnsi="Source Sans Pro" w:cs="Times New Roman"/>
          <w:sz w:val="22"/>
          <w:szCs w:val="22"/>
        </w:rPr>
        <w:t>ingen</w:t>
      </w:r>
      <w:r w:rsidRPr="00BA08B0">
        <w:rPr>
          <w:rFonts w:ascii="Source Sans Pro" w:hAnsi="Source Sans Pro" w:cs="Times New Roman"/>
          <w:sz w:val="22"/>
          <w:szCs w:val="22"/>
        </w:rPr>
        <w:t xml:space="preserve"> upphandling genomförts där produkt</w:t>
      </w:r>
      <w:r>
        <w:rPr>
          <w:rFonts w:ascii="Source Sans Pro" w:hAnsi="Source Sans Pro" w:cs="Times New Roman"/>
          <w:sz w:val="22"/>
          <w:szCs w:val="22"/>
        </w:rPr>
        <w:t>er</w:t>
      </w:r>
      <w:r w:rsidRPr="00BA08B0">
        <w:rPr>
          <w:rFonts w:ascii="Source Sans Pro" w:hAnsi="Source Sans Pro" w:cs="Times New Roman"/>
          <w:sz w:val="22"/>
          <w:szCs w:val="22"/>
        </w:rPr>
        <w:t xml:space="preserve"> av fossilbaserad plast som finns på minskningslistan helt varit möjlig</w:t>
      </w:r>
      <w:r>
        <w:rPr>
          <w:rFonts w:ascii="Source Sans Pro" w:hAnsi="Source Sans Pro" w:cs="Times New Roman"/>
          <w:sz w:val="22"/>
          <w:szCs w:val="22"/>
        </w:rPr>
        <w:t>a</w:t>
      </w:r>
      <w:r w:rsidRPr="00BA08B0">
        <w:rPr>
          <w:rFonts w:ascii="Source Sans Pro" w:hAnsi="Source Sans Pro" w:cs="Times New Roman"/>
          <w:sz w:val="22"/>
          <w:szCs w:val="22"/>
        </w:rPr>
        <w:t xml:space="preserve"> att </w:t>
      </w:r>
      <w:r w:rsidRPr="00BA08B0">
        <w:rPr>
          <w:rFonts w:ascii="Source Sans Pro" w:hAnsi="Source Sans Pro" w:cs="Times New Roman"/>
          <w:i/>
          <w:iCs/>
          <w:sz w:val="22"/>
          <w:szCs w:val="22"/>
        </w:rPr>
        <w:t>ersättas</w:t>
      </w:r>
      <w:r w:rsidRPr="00BA08B0">
        <w:rPr>
          <w:rFonts w:ascii="Source Sans Pro" w:hAnsi="Source Sans Pro" w:cs="Times New Roman"/>
          <w:sz w:val="22"/>
          <w:szCs w:val="22"/>
        </w:rPr>
        <w:t xml:space="preserve"> med ett alternativt material</w:t>
      </w:r>
      <w:r w:rsidRPr="00BA08B0">
        <w:rPr>
          <w:rStyle w:val="Fotnotsreferens"/>
          <w:rFonts w:ascii="Source Sans Pro" w:hAnsi="Source Sans Pro" w:cs="Times New Roman"/>
          <w:sz w:val="22"/>
          <w:szCs w:val="22"/>
        </w:rPr>
        <w:footnoteReference w:id="13"/>
      </w:r>
      <w:r w:rsidRPr="00BA08B0">
        <w:rPr>
          <w:rFonts w:ascii="Source Sans Pro" w:hAnsi="Source Sans Pro" w:cs="Times New Roman"/>
          <w:sz w:val="22"/>
          <w:szCs w:val="22"/>
        </w:rPr>
        <w:t>. Under året har arbete gjorts för att erbjuda alternativ i förnybart material från redan avtalade leverantörer</w:t>
      </w:r>
      <w:r>
        <w:rPr>
          <w:rFonts w:ascii="Source Sans Pro" w:hAnsi="Source Sans Pro" w:cs="Times New Roman"/>
          <w:sz w:val="22"/>
          <w:szCs w:val="22"/>
        </w:rPr>
        <w:t xml:space="preserve">, </w:t>
      </w:r>
      <w:r w:rsidRPr="00BA08B0">
        <w:rPr>
          <w:rFonts w:ascii="Source Sans Pro" w:hAnsi="Source Sans Pro" w:cs="Times New Roman"/>
          <w:sz w:val="22"/>
          <w:szCs w:val="22"/>
        </w:rPr>
        <w:t>där så är möjligt</w:t>
      </w:r>
      <w:r>
        <w:rPr>
          <w:rFonts w:ascii="Source Sans Pro" w:hAnsi="Source Sans Pro" w:cs="Times New Roman"/>
          <w:sz w:val="22"/>
          <w:szCs w:val="22"/>
        </w:rPr>
        <w:t>.</w:t>
      </w:r>
      <w:r>
        <w:rPr>
          <w:rStyle w:val="Fotnotsreferens"/>
          <w:rFonts w:ascii="Source Sans Pro" w:hAnsi="Source Sans Pro" w:cs="Times New Roman"/>
          <w:sz w:val="22"/>
          <w:szCs w:val="22"/>
        </w:rPr>
        <w:footnoteReference w:id="14"/>
      </w:r>
      <w:r>
        <w:rPr>
          <w:rFonts w:ascii="Source Sans Pro" w:hAnsi="Source Sans Pro" w:cs="Times New Roman"/>
          <w:sz w:val="22"/>
          <w:szCs w:val="22"/>
        </w:rPr>
        <w:t xml:space="preserve"> </w:t>
      </w:r>
      <w:r w:rsidRPr="00C70DB9">
        <w:rPr>
          <w:rFonts w:ascii="Source Sans Pro" w:hAnsi="Source Sans Pro" w:cs="Times New Roman"/>
          <w:sz w:val="22"/>
          <w:szCs w:val="22"/>
        </w:rPr>
        <w:t>Under 2021 kommer vissa engångsprodukter att förbjudas till följd av EU-direktivet om engångsplast, däribland sugrör samt engångsbestick av plast. Dessa produkter kommer av den anledningen att kunna fasas ut under innevarande år. Ersättningsprodukter av förnybart material kommer att finnas tillgängliga för de verksamheter som har behov av det.</w:t>
      </w:r>
    </w:p>
    <w:bookmarkEnd w:id="143"/>
    <w:p w14:paraId="371A8428" w14:textId="77777777" w:rsidR="00F708C5" w:rsidRPr="006C045B" w:rsidRDefault="00F708C5" w:rsidP="00F708C5">
      <w:pPr>
        <w:spacing w:line="240" w:lineRule="auto"/>
        <w:rPr>
          <w:rFonts w:ascii="Arial" w:hAnsi="Arial" w:cs="Arial"/>
          <w:iCs/>
          <w:sz w:val="18"/>
          <w:szCs w:val="18"/>
        </w:rPr>
      </w:pPr>
    </w:p>
    <w:p w14:paraId="0F4CC76E" w14:textId="77777777" w:rsidR="00F708C5" w:rsidRPr="00C67853" w:rsidRDefault="00F708C5" w:rsidP="00F708C5">
      <w:pPr>
        <w:pStyle w:val="Rubrik1"/>
        <w:rPr>
          <w:rStyle w:val="Rubrik2Char"/>
          <w:b w:val="0"/>
          <w:sz w:val="44"/>
        </w:rPr>
      </w:pPr>
      <w:bookmarkStart w:id="144" w:name="_Toc32871216"/>
      <w:bookmarkStart w:id="145" w:name="_Toc63600661"/>
      <w:r w:rsidRPr="00C67853">
        <w:rPr>
          <w:rStyle w:val="Rubrik2Char"/>
          <w:b w:val="0"/>
          <w:sz w:val="44"/>
        </w:rPr>
        <w:lastRenderedPageBreak/>
        <w:t>Hälsosam och giftfri milj</w:t>
      </w:r>
      <w:bookmarkEnd w:id="129"/>
      <w:bookmarkEnd w:id="130"/>
      <w:bookmarkEnd w:id="131"/>
      <w:r w:rsidRPr="00C67853">
        <w:rPr>
          <w:rStyle w:val="Rubrik2Char"/>
          <w:b w:val="0"/>
          <w:sz w:val="44"/>
        </w:rPr>
        <w:t>ö</w:t>
      </w:r>
      <w:bookmarkEnd w:id="132"/>
      <w:bookmarkEnd w:id="144"/>
      <w:bookmarkEnd w:id="145"/>
    </w:p>
    <w:p w14:paraId="7574A5E4" w14:textId="76EAECE8" w:rsidR="00F708C5" w:rsidRPr="009E0969" w:rsidRDefault="00F708C5" w:rsidP="009E0969">
      <w:pPr>
        <w:spacing w:line="240" w:lineRule="auto"/>
        <w:rPr>
          <w:rStyle w:val="Rubrik2Char"/>
          <w:rFonts w:ascii="Source Sans Pro" w:eastAsiaTheme="minorEastAsia" w:hAnsi="Source Sans Pro" w:cs="Times New Roman"/>
          <w:b w:val="0"/>
          <w:color w:val="auto"/>
          <w:sz w:val="22"/>
          <w:szCs w:val="22"/>
        </w:rPr>
      </w:pPr>
      <w:r w:rsidRPr="00296FEA">
        <w:rPr>
          <w:rFonts w:ascii="Source Sans Pro" w:hAnsi="Source Sans Pro" w:cs="Times New Roman"/>
          <w:sz w:val="22"/>
          <w:szCs w:val="22"/>
        </w:rPr>
        <w:t xml:space="preserve">Vår hälsa är beroende av en robust och anpassningsbar miljö med bland annat frisk luft och rent vatten. Region Uppsala arbetar kontinuerligt vidare med att minska utsläppen genom hela livscykeln, från upphandlingsfasen genom användarfasen och när produkter ska avyttras. Miljökemister ställer krav vid prioriterade upphandlingar och det genomförs ett gediget arbete för att minska arbetsmiljö- och miljöeffekter vid hantering av läkemedel, andra kemiska ämnen och förbrukningsvaror. </w:t>
      </w:r>
      <w:bookmarkStart w:id="146" w:name="_Toc440295215"/>
      <w:bookmarkStart w:id="147" w:name="_Toc440296333"/>
      <w:bookmarkStart w:id="148" w:name="_Toc440296378"/>
      <w:bookmarkStart w:id="149" w:name="_Toc476655135"/>
    </w:p>
    <w:p w14:paraId="170D0D59" w14:textId="77777777" w:rsidR="00F708C5" w:rsidRPr="0055079B" w:rsidRDefault="00F708C5" w:rsidP="00F708C5">
      <w:pPr>
        <w:pStyle w:val="Rubrik2"/>
        <w:rPr>
          <w:rStyle w:val="CharChar"/>
          <w:b/>
          <w:i w:val="0"/>
          <w:sz w:val="32"/>
        </w:rPr>
      </w:pPr>
      <w:bookmarkStart w:id="150" w:name="_Toc32871217"/>
      <w:bookmarkStart w:id="151" w:name="_Toc63600662"/>
      <w:bookmarkStart w:id="152" w:name="_Toc223254552"/>
      <w:bookmarkEnd w:id="133"/>
      <w:bookmarkEnd w:id="134"/>
      <w:bookmarkEnd w:id="135"/>
      <w:bookmarkEnd w:id="136"/>
      <w:bookmarkEnd w:id="137"/>
      <w:bookmarkEnd w:id="138"/>
      <w:bookmarkEnd w:id="139"/>
      <w:bookmarkEnd w:id="140"/>
      <w:bookmarkEnd w:id="146"/>
      <w:bookmarkEnd w:id="147"/>
      <w:bookmarkEnd w:id="148"/>
      <w:bookmarkEnd w:id="149"/>
      <w:r w:rsidRPr="00C67853">
        <w:t>Kemikalier</w:t>
      </w:r>
      <w:bookmarkEnd w:id="150"/>
      <w:bookmarkEnd w:id="151"/>
      <w:r w:rsidRPr="0055079B">
        <w:rPr>
          <w:rStyle w:val="Rubrik2Char"/>
          <w:b/>
          <w:szCs w:val="24"/>
        </w:rPr>
        <w:t xml:space="preserve"> </w:t>
      </w:r>
    </w:p>
    <w:p w14:paraId="6AC5CA00" w14:textId="77777777" w:rsidR="00F708C5" w:rsidRPr="000D0AFA" w:rsidRDefault="00F708C5" w:rsidP="00F708C5">
      <w:pPr>
        <w:pStyle w:val="Rubrik3"/>
      </w:pPr>
      <w:bookmarkStart w:id="153" w:name="_Toc61263759"/>
      <w:bookmarkStart w:id="154" w:name="_Toc318191089"/>
      <w:bookmarkStart w:id="155" w:name="_Toc440295216"/>
      <w:r>
        <w:t>Utbyte av farliga kemikalier</w:t>
      </w:r>
      <w:bookmarkEnd w:id="153"/>
    </w:p>
    <w:bookmarkEnd w:id="154"/>
    <w:bookmarkEnd w:id="155"/>
    <w:p w14:paraId="40E34475" w14:textId="77777777" w:rsidR="00F708C5" w:rsidRPr="006F71D0" w:rsidRDefault="00F708C5" w:rsidP="00F708C5">
      <w:pPr>
        <w:pStyle w:val="Pa5"/>
        <w:rPr>
          <w:rFonts w:ascii="Source Sans Pro" w:hAnsi="Source Sans Pro" w:cs="Arial"/>
          <w:i/>
          <w:iCs/>
          <w:color w:val="000000"/>
          <w:sz w:val="22"/>
          <w:szCs w:val="22"/>
        </w:rPr>
      </w:pPr>
      <w:r w:rsidRPr="00296FEA">
        <w:rPr>
          <w:rFonts w:ascii="Source Sans Pro" w:hAnsi="Source Sans Pro" w:cs="Arial"/>
          <w:i/>
          <w:iCs/>
          <w:color w:val="000000" w:themeColor="text1"/>
          <w:sz w:val="22"/>
          <w:szCs w:val="22"/>
        </w:rPr>
        <w:t xml:space="preserve">År 2022 ska 100 procent av Region Uppsalas särskilt farliga kemiska produkter utretts med syfte att hitta hälso- och miljöanpassade alternativ, och utbyte genomförts där så är möjligt. </w:t>
      </w:r>
    </w:p>
    <w:p w14:paraId="6D7C94D9" w14:textId="2D8F6E34" w:rsidR="00F708C5" w:rsidRPr="009E0969" w:rsidRDefault="00F708C5" w:rsidP="00F708C5">
      <w:pPr>
        <w:spacing w:line="240" w:lineRule="auto"/>
        <w:rPr>
          <w:rFonts w:ascii="Source Sans Pro" w:hAnsi="Source Sans Pro" w:cs="Times New Roman"/>
          <w:sz w:val="22"/>
          <w:szCs w:val="22"/>
        </w:rPr>
      </w:pPr>
      <w:r w:rsidRPr="00296FEA">
        <w:rPr>
          <w:rFonts w:ascii="Source Sans Pro" w:hAnsi="Source Sans Pro" w:cs="Arial"/>
          <w:b/>
          <w:bCs/>
          <w:color w:val="000000" w:themeColor="text1"/>
          <w:sz w:val="22"/>
          <w:szCs w:val="22"/>
        </w:rPr>
        <w:t>Resultat:</w:t>
      </w:r>
      <w:r w:rsidRPr="00296FEA">
        <w:rPr>
          <w:rFonts w:ascii="Source Sans Pro" w:hAnsi="Source Sans Pro" w:cs="Arial"/>
          <w:color w:val="7030A0"/>
          <w:sz w:val="22"/>
          <w:szCs w:val="22"/>
        </w:rPr>
        <w:t xml:space="preserve"> </w:t>
      </w:r>
      <w:r w:rsidRPr="00296FEA">
        <w:rPr>
          <w:rFonts w:ascii="Source Sans Pro" w:hAnsi="Source Sans Pro"/>
          <w:noProof/>
        </w:rPr>
        <w:drawing>
          <wp:inline distT="0" distB="0" distL="0" distR="0" wp14:anchorId="02A233CA" wp14:editId="23A972E6">
            <wp:extent cx="200025" cy="180668"/>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296FEA">
        <w:rPr>
          <w:rFonts w:ascii="Source Sans Pro" w:hAnsi="Source Sans Pro" w:cs="Arial"/>
          <w:color w:val="7030A0"/>
          <w:sz w:val="22"/>
          <w:szCs w:val="22"/>
        </w:rPr>
        <w:t xml:space="preserve"> </w:t>
      </w:r>
      <w:r w:rsidRPr="00296FEA">
        <w:rPr>
          <w:rFonts w:ascii="Source Sans Pro" w:hAnsi="Source Sans Pro" w:cs="Times New Roman"/>
          <w:sz w:val="22"/>
          <w:szCs w:val="22"/>
        </w:rPr>
        <w:t xml:space="preserve">Målet går åt rätt håll. </w:t>
      </w:r>
      <w:r w:rsidRPr="00296FEA">
        <w:rPr>
          <w:rFonts w:ascii="Source Sans Pro" w:eastAsia="Times New Roman" w:hAnsi="Source Sans Pro" w:cs="Times New Roman"/>
          <w:sz w:val="22"/>
          <w:szCs w:val="22"/>
        </w:rPr>
        <w:t xml:space="preserve">Under </w:t>
      </w:r>
      <w:r w:rsidRPr="00296FEA">
        <w:rPr>
          <w:rFonts w:ascii="Source Sans Pro" w:eastAsia="Times New Roman" w:hAnsi="Source Sans Pro" w:cs="Times New Roman"/>
          <w:szCs w:val="24"/>
        </w:rPr>
        <w:t xml:space="preserve">året har en uppdaterad avvecklingslista över Region Uppsalas särskilt farliga kemiska produkter utarbetats i samarbete med berörda verksamheter. Representanter från Akademiska sjukhusets laboratorier har ingått i projektets referensgrupp, </w:t>
      </w:r>
      <w:r>
        <w:rPr>
          <w:rFonts w:ascii="Source Sans Pro" w:eastAsia="Times New Roman" w:hAnsi="Source Sans Pro" w:cs="Times New Roman"/>
          <w:szCs w:val="24"/>
        </w:rPr>
        <w:t>då</w:t>
      </w:r>
      <w:r w:rsidRPr="00296FEA">
        <w:rPr>
          <w:rFonts w:ascii="Source Sans Pro" w:eastAsia="Times New Roman" w:hAnsi="Source Sans Pro" w:cs="Times New Roman"/>
          <w:szCs w:val="24"/>
        </w:rPr>
        <w:t xml:space="preserve"> det är dessa verksamheter som till största delen hanterar denna typ av kemikalier.</w:t>
      </w:r>
      <w:r w:rsidRPr="00296FEA">
        <w:rPr>
          <w:rFonts w:ascii="Source Sans Pro" w:hAnsi="Source Sans Pro"/>
          <w:szCs w:val="24"/>
        </w:rPr>
        <w:t xml:space="preserve"> Vid framtagandet av avvecklingslistan har uppgifter hämtats ur Region Uppsalas kemikaliedatabas KLARA. Även en guide för hur utrednings- och utfasningsarbetet ska genomföras har tagits fram.</w:t>
      </w:r>
    </w:p>
    <w:p w14:paraId="5F6739E6" w14:textId="77777777" w:rsidR="00F708C5" w:rsidRPr="000D0AFA" w:rsidRDefault="00F708C5" w:rsidP="00F708C5">
      <w:pPr>
        <w:pStyle w:val="Rubrik3"/>
      </w:pPr>
      <w:bookmarkStart w:id="156" w:name="_Toc61263760"/>
      <w:r w:rsidRPr="000D0AFA">
        <w:t>Ftalatfria förbrukningsartiklar</w:t>
      </w:r>
      <w:bookmarkEnd w:id="156"/>
    </w:p>
    <w:p w14:paraId="16250A25" w14:textId="77777777" w:rsidR="00F708C5" w:rsidRPr="00875441" w:rsidRDefault="00F708C5" w:rsidP="00F708C5">
      <w:pPr>
        <w:pStyle w:val="Pa5"/>
        <w:rPr>
          <w:rFonts w:ascii="Source Sans Pro" w:hAnsi="Source Sans Pro" w:cs="Arial"/>
          <w:sz w:val="22"/>
          <w:szCs w:val="22"/>
        </w:rPr>
      </w:pPr>
      <w:r w:rsidRPr="00296FEA">
        <w:rPr>
          <w:rFonts w:ascii="Source Sans Pro" w:hAnsi="Source Sans Pro" w:cs="Arial"/>
          <w:i/>
          <w:iCs/>
          <w:color w:val="000000"/>
          <w:sz w:val="22"/>
          <w:szCs w:val="22"/>
        </w:rPr>
        <w:t>År 2022 ska användningen av ftalatinnehållande</w:t>
      </w:r>
      <w:r w:rsidRPr="00296FEA">
        <w:rPr>
          <w:rStyle w:val="Fotnotsreferens"/>
          <w:rFonts w:ascii="Source Sans Pro" w:hAnsi="Source Sans Pro" w:cs="Arial"/>
          <w:sz w:val="22"/>
          <w:szCs w:val="22"/>
        </w:rPr>
        <w:footnoteReference w:id="15"/>
      </w:r>
      <w:r w:rsidRPr="00296FEA">
        <w:rPr>
          <w:rFonts w:ascii="Source Sans Pro" w:hAnsi="Source Sans Pro" w:cs="Arial"/>
          <w:i/>
          <w:iCs/>
          <w:color w:val="000000"/>
          <w:sz w:val="22"/>
          <w:szCs w:val="22"/>
        </w:rPr>
        <w:t xml:space="preserve"> förbrukningsartiklar ha minskat med 5 procent jämfört med år 2018.</w:t>
      </w:r>
      <w:r w:rsidRPr="00296FEA">
        <w:rPr>
          <w:rStyle w:val="Fotnotsreferens"/>
          <w:rFonts w:ascii="Source Sans Pro" w:hAnsi="Source Sans Pro" w:cs="Arial"/>
          <w:sz w:val="22"/>
          <w:szCs w:val="22"/>
        </w:rPr>
        <w:t xml:space="preserve"> </w:t>
      </w:r>
    </w:p>
    <w:p w14:paraId="56BAD1B5" w14:textId="353BF57E" w:rsidR="00F708C5" w:rsidRPr="009E0969" w:rsidRDefault="00F708C5" w:rsidP="009E0969">
      <w:pPr>
        <w:spacing w:line="240" w:lineRule="auto"/>
        <w:rPr>
          <w:rFonts w:ascii="Source Sans Pro" w:eastAsia="Times New Roman" w:hAnsi="Source Sans Pro" w:cs="Times New Roman"/>
          <w:sz w:val="22"/>
          <w:szCs w:val="22"/>
        </w:rPr>
      </w:pPr>
      <w:r w:rsidRPr="00296FEA">
        <w:rPr>
          <w:rFonts w:ascii="Source Sans Pro" w:eastAsia="Arial" w:hAnsi="Source Sans Pro" w:cs="Arial"/>
          <w:b/>
          <w:bCs/>
          <w:color w:val="000000" w:themeColor="text1"/>
          <w:sz w:val="22"/>
          <w:szCs w:val="22"/>
        </w:rPr>
        <w:t>Resultat:</w:t>
      </w:r>
      <w:r w:rsidRPr="00296FEA">
        <w:rPr>
          <w:rFonts w:ascii="Source Sans Pro" w:eastAsia="Arial" w:hAnsi="Source Sans Pro" w:cs="Arial"/>
          <w:color w:val="7030A0"/>
          <w:sz w:val="22"/>
          <w:szCs w:val="22"/>
        </w:rPr>
        <w:t xml:space="preserve"> </w:t>
      </w:r>
      <w:r w:rsidRPr="00296FEA">
        <w:rPr>
          <w:rFonts w:ascii="Source Sans Pro" w:hAnsi="Source Sans Pro"/>
          <w:noProof/>
          <w:sz w:val="22"/>
          <w:szCs w:val="22"/>
        </w:rPr>
        <w:drawing>
          <wp:inline distT="0" distB="0" distL="0" distR="0" wp14:anchorId="36A9A2F8" wp14:editId="24DDE487">
            <wp:extent cx="200025" cy="180668"/>
            <wp:effectExtent l="0" t="0" r="0" b="0"/>
            <wp:docPr id="1080424369"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296FEA">
        <w:rPr>
          <w:rFonts w:ascii="Source Sans Pro" w:hAnsi="Source Sans Pro"/>
          <w:sz w:val="22"/>
          <w:szCs w:val="22"/>
        </w:rPr>
        <w:t xml:space="preserve">Målet går åt rätt håll. Se tabell </w:t>
      </w:r>
      <w:r w:rsidR="00E134F9">
        <w:rPr>
          <w:rFonts w:ascii="Source Sans Pro" w:hAnsi="Source Sans Pro"/>
          <w:sz w:val="22"/>
          <w:szCs w:val="22"/>
        </w:rPr>
        <w:t>5</w:t>
      </w:r>
      <w:r w:rsidRPr="00296FEA">
        <w:rPr>
          <w:rFonts w:ascii="Source Sans Pro" w:hAnsi="Source Sans Pro"/>
          <w:sz w:val="22"/>
          <w:szCs w:val="22"/>
        </w:rPr>
        <w:t>. Varuförsörjningen har under året fortsatt sitt arbete med att ställa miljökrav vid upphandlingar, följa upp dessa och dokumentera ftalat/PVC-innehåll i upphandlade artiklar. Fokus har lagts på att hitta fungerande ftalatfria alternativ inom särskilt viktiga produktgrupper, som till exempel dialysmaterial, blodcentralsmaterial samt urologiska material.</w:t>
      </w:r>
    </w:p>
    <w:p w14:paraId="580BEDB6" w14:textId="0170B670" w:rsidR="00F708C5" w:rsidRDefault="00F708C5" w:rsidP="00F708C5">
      <w:pPr>
        <w:rPr>
          <w:rFonts w:ascii="Arial" w:eastAsia="Arial" w:hAnsi="Arial" w:cs="Arial"/>
          <w:sz w:val="18"/>
          <w:szCs w:val="18"/>
        </w:rPr>
      </w:pPr>
      <w:r w:rsidRPr="6EF840CC">
        <w:rPr>
          <w:rFonts w:ascii="Arial" w:eastAsia="Arial" w:hAnsi="Arial" w:cs="Arial"/>
          <w:b/>
          <w:bCs/>
          <w:color w:val="000000" w:themeColor="text1"/>
          <w:sz w:val="18"/>
          <w:szCs w:val="18"/>
        </w:rPr>
        <w:t xml:space="preserve">Tabell </w:t>
      </w:r>
      <w:r w:rsidR="00E134F9">
        <w:rPr>
          <w:rFonts w:ascii="Arial" w:eastAsia="Arial" w:hAnsi="Arial" w:cs="Arial"/>
          <w:b/>
          <w:bCs/>
          <w:color w:val="000000" w:themeColor="text1"/>
          <w:sz w:val="18"/>
          <w:szCs w:val="18"/>
        </w:rPr>
        <w:t>%</w:t>
      </w:r>
      <w:r w:rsidRPr="6EF840CC">
        <w:rPr>
          <w:rFonts w:ascii="Arial" w:eastAsia="Arial" w:hAnsi="Arial" w:cs="Arial"/>
          <w:b/>
          <w:bCs/>
          <w:color w:val="000000" w:themeColor="text1"/>
          <w:sz w:val="18"/>
          <w:szCs w:val="18"/>
        </w:rPr>
        <w:t>:</w:t>
      </w:r>
      <w:r w:rsidRPr="6EF840CC">
        <w:rPr>
          <w:rFonts w:ascii="Arial" w:eastAsia="Arial" w:hAnsi="Arial" w:cs="Arial"/>
          <w:color w:val="000000" w:themeColor="text1"/>
          <w:sz w:val="18"/>
          <w:szCs w:val="18"/>
        </w:rPr>
        <w:t xml:space="preserve"> Ftalater i förbrukningsartiklar, årsförbrukning inom Region Uppsala 2018 – 2020.</w:t>
      </w:r>
      <w:r w:rsidRPr="6EF840CC">
        <w:rPr>
          <w:rFonts w:ascii="Arial" w:eastAsia="Arial" w:hAnsi="Arial" w:cs="Arial"/>
          <w:sz w:val="18"/>
          <w:szCs w:val="18"/>
        </w:rPr>
        <w:t xml:space="preserve"> </w:t>
      </w:r>
    </w:p>
    <w:tbl>
      <w:tblPr>
        <w:tblW w:w="0" w:type="auto"/>
        <w:tblInd w:w="75" w:type="dxa"/>
        <w:tblLayout w:type="fixed"/>
        <w:tblLook w:val="06A0" w:firstRow="1" w:lastRow="0" w:firstColumn="1" w:lastColumn="0" w:noHBand="1" w:noVBand="1"/>
      </w:tblPr>
      <w:tblGrid>
        <w:gridCol w:w="3183"/>
        <w:gridCol w:w="1362"/>
        <w:gridCol w:w="1620"/>
        <w:gridCol w:w="1395"/>
        <w:gridCol w:w="1845"/>
      </w:tblGrid>
      <w:tr w:rsidR="00F708C5" w14:paraId="0A035BC4" w14:textId="77777777" w:rsidTr="00ED0840">
        <w:trPr>
          <w:trHeight w:val="630"/>
        </w:trPr>
        <w:tc>
          <w:tcPr>
            <w:tcW w:w="3183" w:type="dxa"/>
            <w:tcBorders>
              <w:top w:val="single" w:sz="8" w:space="0" w:color="auto"/>
              <w:left w:val="single" w:sz="8" w:space="0" w:color="auto"/>
              <w:bottom w:val="single" w:sz="8" w:space="0" w:color="auto"/>
              <w:right w:val="single" w:sz="8" w:space="0" w:color="auto"/>
            </w:tcBorders>
          </w:tcPr>
          <w:p w14:paraId="5CAB3A9A" w14:textId="77777777" w:rsidR="00F708C5" w:rsidRDefault="00F708C5" w:rsidP="00ED0840">
            <w:pPr>
              <w:rPr>
                <w:rFonts w:ascii="Arial" w:eastAsia="Arial" w:hAnsi="Arial" w:cs="Arial"/>
                <w:b/>
                <w:bCs/>
                <w:color w:val="000000" w:themeColor="text1"/>
                <w:sz w:val="20"/>
                <w:szCs w:val="20"/>
              </w:rPr>
            </w:pPr>
            <w:r w:rsidRPr="6EF840CC">
              <w:rPr>
                <w:rFonts w:ascii="Arial" w:eastAsia="Arial" w:hAnsi="Arial" w:cs="Arial"/>
                <w:b/>
                <w:bCs/>
                <w:color w:val="000000" w:themeColor="text1"/>
                <w:sz w:val="20"/>
                <w:szCs w:val="20"/>
              </w:rPr>
              <w:t xml:space="preserve">Statistikuppgifter förbrukning inom Region Uppsala </w:t>
            </w:r>
          </w:p>
        </w:tc>
        <w:tc>
          <w:tcPr>
            <w:tcW w:w="1362" w:type="dxa"/>
            <w:tcBorders>
              <w:top w:val="single" w:sz="8" w:space="0" w:color="auto"/>
              <w:left w:val="single" w:sz="8" w:space="0" w:color="auto"/>
              <w:bottom w:val="single" w:sz="8" w:space="0" w:color="auto"/>
              <w:right w:val="single" w:sz="8" w:space="0" w:color="auto"/>
            </w:tcBorders>
          </w:tcPr>
          <w:p w14:paraId="2FF41DD5" w14:textId="77777777" w:rsidR="00F708C5" w:rsidRDefault="00F708C5" w:rsidP="00ED0840">
            <w:pPr>
              <w:jc w:val="center"/>
              <w:rPr>
                <w:rFonts w:ascii="Arial" w:eastAsia="Arial" w:hAnsi="Arial" w:cs="Arial"/>
                <w:b/>
                <w:bCs/>
                <w:sz w:val="20"/>
                <w:szCs w:val="20"/>
              </w:rPr>
            </w:pPr>
            <w:r w:rsidRPr="6EF840CC">
              <w:rPr>
                <w:rFonts w:ascii="Arial" w:eastAsia="Arial" w:hAnsi="Arial" w:cs="Arial"/>
                <w:b/>
                <w:bCs/>
                <w:sz w:val="20"/>
                <w:szCs w:val="20"/>
              </w:rPr>
              <w:t xml:space="preserve">2018 </w:t>
            </w:r>
            <w:r w:rsidRPr="6EF840CC">
              <w:rPr>
                <w:rStyle w:val="Fotnotsreferens"/>
                <w:rFonts w:ascii="Arial" w:eastAsia="Arial" w:hAnsi="Arial" w:cs="Arial"/>
                <w:bCs/>
                <w:sz w:val="20"/>
                <w:szCs w:val="20"/>
              </w:rPr>
              <w:footnoteReference w:id="16"/>
            </w:r>
          </w:p>
        </w:tc>
        <w:tc>
          <w:tcPr>
            <w:tcW w:w="1620" w:type="dxa"/>
            <w:tcBorders>
              <w:top w:val="single" w:sz="8" w:space="0" w:color="auto"/>
              <w:left w:val="single" w:sz="8" w:space="0" w:color="auto"/>
              <w:bottom w:val="single" w:sz="8" w:space="0" w:color="auto"/>
              <w:right w:val="single" w:sz="8" w:space="0" w:color="auto"/>
            </w:tcBorders>
          </w:tcPr>
          <w:p w14:paraId="43293FD5" w14:textId="77777777" w:rsidR="00F708C5" w:rsidRDefault="00F708C5" w:rsidP="00ED0840">
            <w:pPr>
              <w:jc w:val="center"/>
              <w:rPr>
                <w:rFonts w:ascii="Arial" w:eastAsia="Arial" w:hAnsi="Arial" w:cs="Arial"/>
                <w:b/>
                <w:bCs/>
                <w:sz w:val="20"/>
                <w:szCs w:val="20"/>
                <w:vertAlign w:val="superscript"/>
              </w:rPr>
            </w:pPr>
            <w:r w:rsidRPr="6EF840CC">
              <w:rPr>
                <w:rFonts w:ascii="Arial" w:eastAsia="Arial" w:hAnsi="Arial" w:cs="Arial"/>
                <w:b/>
                <w:bCs/>
                <w:sz w:val="20"/>
                <w:szCs w:val="20"/>
              </w:rPr>
              <w:t>2019</w:t>
            </w:r>
            <w:r w:rsidRPr="6EF840CC">
              <w:rPr>
                <w:rStyle w:val="Fotnotsreferens"/>
                <w:rFonts w:ascii="Arial" w:eastAsia="Arial" w:hAnsi="Arial" w:cs="Arial"/>
                <w:bCs/>
                <w:sz w:val="20"/>
                <w:szCs w:val="20"/>
              </w:rPr>
              <w:footnoteReference w:id="17"/>
            </w:r>
          </w:p>
        </w:tc>
        <w:tc>
          <w:tcPr>
            <w:tcW w:w="1395" w:type="dxa"/>
            <w:tcBorders>
              <w:top w:val="single" w:sz="8" w:space="0" w:color="auto"/>
              <w:left w:val="single" w:sz="8" w:space="0" w:color="auto"/>
              <w:bottom w:val="single" w:sz="8" w:space="0" w:color="auto"/>
              <w:right w:val="single" w:sz="8" w:space="0" w:color="auto"/>
            </w:tcBorders>
          </w:tcPr>
          <w:p w14:paraId="2082A4D9" w14:textId="77777777" w:rsidR="00F708C5" w:rsidRDefault="00F708C5" w:rsidP="00ED0840">
            <w:pPr>
              <w:jc w:val="center"/>
              <w:rPr>
                <w:rFonts w:ascii="Arial" w:eastAsia="Arial" w:hAnsi="Arial" w:cs="Arial"/>
                <w:b/>
                <w:bCs/>
                <w:sz w:val="20"/>
                <w:szCs w:val="20"/>
              </w:rPr>
            </w:pPr>
            <w:r w:rsidRPr="6EF840CC">
              <w:rPr>
                <w:rFonts w:ascii="Arial" w:eastAsia="Arial" w:hAnsi="Arial" w:cs="Arial"/>
                <w:b/>
                <w:bCs/>
                <w:sz w:val="20"/>
                <w:szCs w:val="20"/>
              </w:rPr>
              <w:t xml:space="preserve">2020 </w:t>
            </w:r>
          </w:p>
        </w:tc>
        <w:tc>
          <w:tcPr>
            <w:tcW w:w="1845" w:type="dxa"/>
            <w:tcBorders>
              <w:top w:val="single" w:sz="8" w:space="0" w:color="auto"/>
              <w:left w:val="single" w:sz="8" w:space="0" w:color="auto"/>
              <w:bottom w:val="single" w:sz="8" w:space="0" w:color="auto"/>
              <w:right w:val="single" w:sz="8" w:space="0" w:color="auto"/>
            </w:tcBorders>
          </w:tcPr>
          <w:p w14:paraId="4EFAE3D6" w14:textId="77777777" w:rsidR="00F708C5" w:rsidRDefault="00F708C5" w:rsidP="00ED0840">
            <w:pPr>
              <w:jc w:val="center"/>
              <w:rPr>
                <w:rFonts w:ascii="Arial" w:eastAsia="Arial" w:hAnsi="Arial" w:cs="Arial"/>
                <w:b/>
                <w:bCs/>
                <w:sz w:val="20"/>
                <w:szCs w:val="20"/>
              </w:rPr>
            </w:pPr>
            <w:r w:rsidRPr="6EF840CC">
              <w:rPr>
                <w:rFonts w:ascii="Arial" w:eastAsia="Arial" w:hAnsi="Arial" w:cs="Arial"/>
                <w:b/>
                <w:bCs/>
                <w:sz w:val="20"/>
                <w:szCs w:val="20"/>
              </w:rPr>
              <w:t xml:space="preserve">Förändring </w:t>
            </w:r>
            <w:proofErr w:type="gramStart"/>
            <w:r w:rsidRPr="6EF840CC">
              <w:rPr>
                <w:rFonts w:ascii="Arial" w:eastAsia="Arial" w:hAnsi="Arial" w:cs="Arial"/>
                <w:b/>
                <w:bCs/>
                <w:sz w:val="20"/>
                <w:szCs w:val="20"/>
              </w:rPr>
              <w:t>2018-2020</w:t>
            </w:r>
            <w:proofErr w:type="gramEnd"/>
          </w:p>
        </w:tc>
      </w:tr>
      <w:tr w:rsidR="00F708C5" w14:paraId="078FD4A3" w14:textId="77777777" w:rsidTr="00ED0840">
        <w:trPr>
          <w:trHeight w:val="120"/>
        </w:trPr>
        <w:tc>
          <w:tcPr>
            <w:tcW w:w="3183" w:type="dxa"/>
            <w:tcBorders>
              <w:top w:val="single" w:sz="8" w:space="0" w:color="auto"/>
              <w:left w:val="single" w:sz="8" w:space="0" w:color="auto"/>
              <w:bottom w:val="single" w:sz="8" w:space="0" w:color="auto"/>
              <w:right w:val="single" w:sz="8" w:space="0" w:color="auto"/>
            </w:tcBorders>
          </w:tcPr>
          <w:p w14:paraId="3DE42B92"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Totalt antal förbrukade artiklar</w:t>
            </w:r>
          </w:p>
        </w:tc>
        <w:tc>
          <w:tcPr>
            <w:tcW w:w="1362" w:type="dxa"/>
            <w:tcBorders>
              <w:top w:val="single" w:sz="8" w:space="0" w:color="auto"/>
              <w:left w:val="single" w:sz="8" w:space="0" w:color="auto"/>
              <w:bottom w:val="single" w:sz="8" w:space="0" w:color="auto"/>
              <w:right w:val="single" w:sz="8" w:space="0" w:color="auto"/>
            </w:tcBorders>
          </w:tcPr>
          <w:p w14:paraId="756850CF"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108 187 768</w:t>
            </w:r>
          </w:p>
        </w:tc>
        <w:tc>
          <w:tcPr>
            <w:tcW w:w="1620" w:type="dxa"/>
            <w:tcBorders>
              <w:top w:val="single" w:sz="8" w:space="0" w:color="auto"/>
              <w:left w:val="single" w:sz="8" w:space="0" w:color="auto"/>
              <w:bottom w:val="single" w:sz="8" w:space="0" w:color="auto"/>
              <w:right w:val="single" w:sz="8" w:space="0" w:color="auto"/>
            </w:tcBorders>
          </w:tcPr>
          <w:p w14:paraId="3DF10E0F"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107 973 088</w:t>
            </w:r>
          </w:p>
        </w:tc>
        <w:tc>
          <w:tcPr>
            <w:tcW w:w="1395" w:type="dxa"/>
            <w:tcBorders>
              <w:top w:val="single" w:sz="8" w:space="0" w:color="auto"/>
              <w:left w:val="single" w:sz="8" w:space="0" w:color="auto"/>
              <w:bottom w:val="single" w:sz="8" w:space="0" w:color="auto"/>
              <w:right w:val="single" w:sz="8" w:space="0" w:color="auto"/>
            </w:tcBorders>
          </w:tcPr>
          <w:p w14:paraId="63B52ED6"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102 111 664</w:t>
            </w:r>
          </w:p>
        </w:tc>
        <w:tc>
          <w:tcPr>
            <w:tcW w:w="1845" w:type="dxa"/>
            <w:tcBorders>
              <w:top w:val="single" w:sz="8" w:space="0" w:color="auto"/>
              <w:left w:val="single" w:sz="8" w:space="0" w:color="auto"/>
              <w:bottom w:val="single" w:sz="8" w:space="0" w:color="auto"/>
              <w:right w:val="single" w:sz="8" w:space="0" w:color="auto"/>
            </w:tcBorders>
          </w:tcPr>
          <w:p w14:paraId="38D2BC55"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 xml:space="preserve"> </w:t>
            </w:r>
          </w:p>
        </w:tc>
      </w:tr>
      <w:tr w:rsidR="00F708C5" w14:paraId="57736F0C" w14:textId="77777777" w:rsidTr="00ED0840">
        <w:trPr>
          <w:trHeight w:val="120"/>
        </w:trPr>
        <w:tc>
          <w:tcPr>
            <w:tcW w:w="3183" w:type="dxa"/>
            <w:tcBorders>
              <w:top w:val="single" w:sz="8" w:space="0" w:color="auto"/>
              <w:left w:val="single" w:sz="8" w:space="0" w:color="auto"/>
              <w:bottom w:val="single" w:sz="8" w:space="0" w:color="auto"/>
              <w:right w:val="single" w:sz="8" w:space="0" w:color="auto"/>
            </w:tcBorders>
          </w:tcPr>
          <w:p w14:paraId="33DD16D4"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Antal artiklar fria från ftalater</w:t>
            </w:r>
          </w:p>
        </w:tc>
        <w:tc>
          <w:tcPr>
            <w:tcW w:w="1362" w:type="dxa"/>
            <w:tcBorders>
              <w:top w:val="single" w:sz="8" w:space="0" w:color="auto"/>
              <w:left w:val="single" w:sz="8" w:space="0" w:color="auto"/>
              <w:bottom w:val="single" w:sz="8" w:space="0" w:color="auto"/>
              <w:right w:val="single" w:sz="8" w:space="0" w:color="auto"/>
            </w:tcBorders>
          </w:tcPr>
          <w:p w14:paraId="43C1A3E6"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107 138 249</w:t>
            </w:r>
          </w:p>
        </w:tc>
        <w:tc>
          <w:tcPr>
            <w:tcW w:w="1620" w:type="dxa"/>
            <w:tcBorders>
              <w:top w:val="single" w:sz="8" w:space="0" w:color="auto"/>
              <w:left w:val="single" w:sz="8" w:space="0" w:color="auto"/>
              <w:bottom w:val="single" w:sz="8" w:space="0" w:color="auto"/>
              <w:right w:val="single" w:sz="8" w:space="0" w:color="auto"/>
            </w:tcBorders>
          </w:tcPr>
          <w:p w14:paraId="76B98312"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107 272 667</w:t>
            </w:r>
          </w:p>
        </w:tc>
        <w:tc>
          <w:tcPr>
            <w:tcW w:w="1395" w:type="dxa"/>
            <w:tcBorders>
              <w:top w:val="single" w:sz="8" w:space="0" w:color="auto"/>
              <w:left w:val="single" w:sz="8" w:space="0" w:color="auto"/>
              <w:bottom w:val="single" w:sz="8" w:space="0" w:color="auto"/>
              <w:right w:val="single" w:sz="8" w:space="0" w:color="auto"/>
            </w:tcBorders>
          </w:tcPr>
          <w:p w14:paraId="45E6458C"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101 520 333</w:t>
            </w:r>
          </w:p>
        </w:tc>
        <w:tc>
          <w:tcPr>
            <w:tcW w:w="1845" w:type="dxa"/>
            <w:tcBorders>
              <w:top w:val="single" w:sz="8" w:space="0" w:color="auto"/>
              <w:left w:val="single" w:sz="8" w:space="0" w:color="auto"/>
              <w:bottom w:val="single" w:sz="8" w:space="0" w:color="auto"/>
              <w:right w:val="single" w:sz="8" w:space="0" w:color="auto"/>
            </w:tcBorders>
          </w:tcPr>
          <w:p w14:paraId="2E06D704"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 xml:space="preserve"> </w:t>
            </w:r>
          </w:p>
        </w:tc>
      </w:tr>
      <w:tr w:rsidR="00F708C5" w14:paraId="0C53D999" w14:textId="77777777" w:rsidTr="00ED0840">
        <w:trPr>
          <w:trHeight w:val="120"/>
        </w:trPr>
        <w:tc>
          <w:tcPr>
            <w:tcW w:w="3183" w:type="dxa"/>
            <w:tcBorders>
              <w:top w:val="single" w:sz="8" w:space="0" w:color="auto"/>
              <w:left w:val="single" w:sz="8" w:space="0" w:color="auto"/>
              <w:bottom w:val="single" w:sz="8" w:space="0" w:color="auto"/>
              <w:right w:val="single" w:sz="8" w:space="0" w:color="auto"/>
            </w:tcBorders>
          </w:tcPr>
          <w:p w14:paraId="0277FADA"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Ftalatinnehållande artiklar</w:t>
            </w:r>
          </w:p>
        </w:tc>
        <w:tc>
          <w:tcPr>
            <w:tcW w:w="1362" w:type="dxa"/>
            <w:tcBorders>
              <w:top w:val="single" w:sz="8" w:space="0" w:color="auto"/>
              <w:left w:val="single" w:sz="8" w:space="0" w:color="auto"/>
              <w:bottom w:val="single" w:sz="8" w:space="0" w:color="auto"/>
              <w:right w:val="single" w:sz="8" w:space="0" w:color="auto"/>
            </w:tcBorders>
          </w:tcPr>
          <w:p w14:paraId="4FDF285A"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485 366</w:t>
            </w:r>
          </w:p>
        </w:tc>
        <w:tc>
          <w:tcPr>
            <w:tcW w:w="1620" w:type="dxa"/>
            <w:tcBorders>
              <w:top w:val="single" w:sz="8" w:space="0" w:color="auto"/>
              <w:left w:val="single" w:sz="8" w:space="0" w:color="auto"/>
              <w:bottom w:val="single" w:sz="8" w:space="0" w:color="auto"/>
              <w:right w:val="single" w:sz="8" w:space="0" w:color="auto"/>
            </w:tcBorders>
          </w:tcPr>
          <w:p w14:paraId="3F1BF684"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434 321</w:t>
            </w:r>
          </w:p>
        </w:tc>
        <w:tc>
          <w:tcPr>
            <w:tcW w:w="1395" w:type="dxa"/>
            <w:tcBorders>
              <w:top w:val="single" w:sz="8" w:space="0" w:color="auto"/>
              <w:left w:val="single" w:sz="8" w:space="0" w:color="auto"/>
              <w:bottom w:val="single" w:sz="8" w:space="0" w:color="auto"/>
              <w:right w:val="single" w:sz="8" w:space="0" w:color="auto"/>
            </w:tcBorders>
          </w:tcPr>
          <w:p w14:paraId="2ECCED10"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428 115</w:t>
            </w:r>
          </w:p>
        </w:tc>
        <w:tc>
          <w:tcPr>
            <w:tcW w:w="1845" w:type="dxa"/>
            <w:tcBorders>
              <w:top w:val="single" w:sz="8" w:space="0" w:color="auto"/>
              <w:left w:val="single" w:sz="8" w:space="0" w:color="auto"/>
              <w:bottom w:val="single" w:sz="8" w:space="0" w:color="auto"/>
              <w:right w:val="single" w:sz="8" w:space="0" w:color="auto"/>
            </w:tcBorders>
          </w:tcPr>
          <w:p w14:paraId="06AF40C1"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Minskning med 12 %</w:t>
            </w:r>
          </w:p>
        </w:tc>
      </w:tr>
      <w:tr w:rsidR="00F708C5" w14:paraId="0CA86182" w14:textId="77777777" w:rsidTr="00ED0840">
        <w:trPr>
          <w:trHeight w:val="45"/>
        </w:trPr>
        <w:tc>
          <w:tcPr>
            <w:tcW w:w="3183" w:type="dxa"/>
            <w:tcBorders>
              <w:top w:val="single" w:sz="8" w:space="0" w:color="auto"/>
              <w:left w:val="single" w:sz="8" w:space="0" w:color="auto"/>
              <w:bottom w:val="single" w:sz="8" w:space="0" w:color="auto"/>
              <w:right w:val="single" w:sz="8" w:space="0" w:color="auto"/>
            </w:tcBorders>
          </w:tcPr>
          <w:p w14:paraId="07CF7FE1"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 xml:space="preserve">Antal artiklar utan uppgifter  </w:t>
            </w:r>
          </w:p>
        </w:tc>
        <w:tc>
          <w:tcPr>
            <w:tcW w:w="1362" w:type="dxa"/>
            <w:tcBorders>
              <w:top w:val="single" w:sz="8" w:space="0" w:color="auto"/>
              <w:left w:val="single" w:sz="8" w:space="0" w:color="auto"/>
              <w:bottom w:val="single" w:sz="8" w:space="0" w:color="auto"/>
              <w:right w:val="single" w:sz="8" w:space="0" w:color="auto"/>
            </w:tcBorders>
          </w:tcPr>
          <w:p w14:paraId="3E697E2E"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564 153</w:t>
            </w:r>
          </w:p>
        </w:tc>
        <w:tc>
          <w:tcPr>
            <w:tcW w:w="1620" w:type="dxa"/>
            <w:tcBorders>
              <w:top w:val="single" w:sz="8" w:space="0" w:color="auto"/>
              <w:left w:val="single" w:sz="8" w:space="0" w:color="auto"/>
              <w:bottom w:val="single" w:sz="8" w:space="0" w:color="auto"/>
              <w:right w:val="single" w:sz="8" w:space="0" w:color="auto"/>
            </w:tcBorders>
          </w:tcPr>
          <w:p w14:paraId="701A8153"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266 100</w:t>
            </w:r>
          </w:p>
        </w:tc>
        <w:tc>
          <w:tcPr>
            <w:tcW w:w="1395" w:type="dxa"/>
            <w:tcBorders>
              <w:top w:val="single" w:sz="8" w:space="0" w:color="auto"/>
              <w:left w:val="single" w:sz="8" w:space="0" w:color="auto"/>
              <w:bottom w:val="single" w:sz="8" w:space="0" w:color="auto"/>
              <w:right w:val="single" w:sz="8" w:space="0" w:color="auto"/>
            </w:tcBorders>
          </w:tcPr>
          <w:p w14:paraId="43E04C75" w14:textId="77777777" w:rsidR="00F708C5" w:rsidRDefault="00F708C5" w:rsidP="00ED0840">
            <w:pPr>
              <w:spacing w:after="0"/>
              <w:jc w:val="center"/>
              <w:rPr>
                <w:rFonts w:ascii="Arial" w:eastAsia="Arial" w:hAnsi="Arial" w:cs="Arial"/>
                <w:sz w:val="16"/>
                <w:szCs w:val="16"/>
              </w:rPr>
            </w:pPr>
            <w:r w:rsidRPr="6EF840CC">
              <w:rPr>
                <w:rFonts w:ascii="Arial" w:eastAsia="Arial" w:hAnsi="Arial" w:cs="Arial"/>
                <w:sz w:val="16"/>
                <w:szCs w:val="16"/>
              </w:rPr>
              <w:t>163 216</w:t>
            </w:r>
          </w:p>
        </w:tc>
        <w:tc>
          <w:tcPr>
            <w:tcW w:w="1845" w:type="dxa"/>
            <w:tcBorders>
              <w:top w:val="single" w:sz="8" w:space="0" w:color="auto"/>
              <w:left w:val="single" w:sz="8" w:space="0" w:color="auto"/>
              <w:bottom w:val="single" w:sz="8" w:space="0" w:color="auto"/>
              <w:right w:val="single" w:sz="8" w:space="0" w:color="auto"/>
            </w:tcBorders>
          </w:tcPr>
          <w:p w14:paraId="0EE1EF5C" w14:textId="77777777" w:rsidR="00F708C5" w:rsidRDefault="00F708C5" w:rsidP="00ED0840">
            <w:pPr>
              <w:spacing w:after="0"/>
              <w:rPr>
                <w:rFonts w:ascii="Arial" w:eastAsia="Arial" w:hAnsi="Arial" w:cs="Arial"/>
                <w:sz w:val="16"/>
                <w:szCs w:val="16"/>
              </w:rPr>
            </w:pPr>
            <w:r w:rsidRPr="6EF840CC">
              <w:rPr>
                <w:rFonts w:ascii="Arial" w:eastAsia="Arial" w:hAnsi="Arial" w:cs="Arial"/>
                <w:sz w:val="16"/>
                <w:szCs w:val="16"/>
              </w:rPr>
              <w:t xml:space="preserve"> </w:t>
            </w:r>
          </w:p>
        </w:tc>
      </w:tr>
    </w:tbl>
    <w:p w14:paraId="32B17DD6" w14:textId="77777777" w:rsidR="00F708C5" w:rsidRPr="00875441" w:rsidRDefault="00F708C5" w:rsidP="00F708C5">
      <w:pPr>
        <w:rPr>
          <w:rFonts w:ascii="Calibri" w:eastAsia="Calibri" w:hAnsi="Calibri" w:cs="Calibri"/>
          <w:sz w:val="22"/>
          <w:szCs w:val="22"/>
        </w:rPr>
      </w:pPr>
      <w:r w:rsidRPr="6EF840CC">
        <w:rPr>
          <w:rFonts w:ascii="Calibri" w:eastAsia="Calibri" w:hAnsi="Calibri" w:cs="Calibri"/>
          <w:sz w:val="22"/>
          <w:szCs w:val="22"/>
        </w:rPr>
        <w:lastRenderedPageBreak/>
        <w:t xml:space="preserve"> </w:t>
      </w:r>
    </w:p>
    <w:p w14:paraId="5E354AC4" w14:textId="77777777" w:rsidR="00F708C5" w:rsidRPr="000D0AFA" w:rsidRDefault="00F708C5" w:rsidP="00F708C5">
      <w:pPr>
        <w:pStyle w:val="Rubrik3"/>
      </w:pPr>
      <w:bookmarkStart w:id="157" w:name="_Toc61263761"/>
      <w:r w:rsidRPr="000D0AFA">
        <w:t>Byggmaterial</w:t>
      </w:r>
      <w:bookmarkEnd w:id="157"/>
    </w:p>
    <w:p w14:paraId="3D821ABE" w14:textId="77777777" w:rsidR="00F708C5" w:rsidRPr="00875441" w:rsidRDefault="00F708C5" w:rsidP="00F708C5">
      <w:pPr>
        <w:pStyle w:val="Pa5"/>
        <w:spacing w:line="240" w:lineRule="auto"/>
        <w:rPr>
          <w:rFonts w:ascii="Source Sans Pro" w:hAnsi="Source Sans Pro" w:cs="Arial"/>
          <w:i/>
          <w:iCs/>
          <w:sz w:val="22"/>
          <w:szCs w:val="22"/>
        </w:rPr>
      </w:pPr>
      <w:r w:rsidRPr="00296FEA">
        <w:rPr>
          <w:rFonts w:ascii="Source Sans Pro" w:hAnsi="Source Sans Pro" w:cs="Arial"/>
          <w:i/>
          <w:iCs/>
          <w:sz w:val="22"/>
          <w:szCs w:val="22"/>
        </w:rPr>
        <w:t xml:space="preserve">År 2022 ska andelen A- och B-klassade byggmaterial per projekt vara minst 90 procent. </w:t>
      </w:r>
    </w:p>
    <w:p w14:paraId="4348C72F" w14:textId="77777777" w:rsidR="00F708C5" w:rsidRPr="00296FEA" w:rsidRDefault="00F708C5" w:rsidP="00F708C5">
      <w:pPr>
        <w:spacing w:line="240" w:lineRule="auto"/>
        <w:rPr>
          <w:rFonts w:ascii="Source Sans Pro" w:eastAsia="Times New Roman" w:hAnsi="Source Sans Pro" w:cs="Times New Roman"/>
          <w:color w:val="000000" w:themeColor="text1"/>
          <w:szCs w:val="24"/>
        </w:rPr>
      </w:pPr>
      <w:r w:rsidRPr="00296FEA">
        <w:rPr>
          <w:rFonts w:ascii="Source Sans Pro" w:hAnsi="Source Sans Pro" w:cs="Arial"/>
          <w:b/>
          <w:bCs/>
          <w:color w:val="000000" w:themeColor="text1"/>
          <w:sz w:val="22"/>
          <w:szCs w:val="22"/>
        </w:rPr>
        <w:t>Resultat:</w:t>
      </w:r>
      <w:r w:rsidRPr="00296FEA">
        <w:rPr>
          <w:rFonts w:ascii="Source Sans Pro" w:hAnsi="Source Sans Pro" w:cs="Arial"/>
          <w:color w:val="7030A0"/>
          <w:sz w:val="22"/>
          <w:szCs w:val="22"/>
        </w:rPr>
        <w:t xml:space="preserve"> </w:t>
      </w:r>
      <w:r w:rsidRPr="00296FEA">
        <w:rPr>
          <w:rFonts w:ascii="Source Sans Pro" w:hAnsi="Source Sans Pro"/>
          <w:noProof/>
        </w:rPr>
        <w:drawing>
          <wp:inline distT="0" distB="0" distL="0" distR="0" wp14:anchorId="6F94E01D" wp14:editId="3D66A6E8">
            <wp:extent cx="200025" cy="18066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875441">
        <w:rPr>
          <w:rFonts w:ascii="Source Sans Pro" w:hAnsi="Source Sans Pro" w:cs="Arial"/>
          <w:sz w:val="22"/>
          <w:szCs w:val="22"/>
        </w:rPr>
        <w:t xml:space="preserve">Målet bedöms gå åt rätt håll. </w:t>
      </w:r>
      <w:r w:rsidRPr="00875441">
        <w:rPr>
          <w:rFonts w:ascii="Source Sans Pro" w:eastAsia="Times New Roman" w:hAnsi="Source Sans Pro" w:cs="Times New Roman"/>
          <w:szCs w:val="24"/>
        </w:rPr>
        <w:t xml:space="preserve">Vid slutet av år 2020 var andelsfördelningen i Sunda hus enligt följande A: 21,14% B: 54,01% C+: 4,26% C-: 11,95% D: 8,64% I beräkningen ingår både byggmaterial </w:t>
      </w:r>
      <w:r w:rsidRPr="00296FEA">
        <w:rPr>
          <w:rFonts w:ascii="Source Sans Pro" w:eastAsia="Times New Roman" w:hAnsi="Source Sans Pro" w:cs="Times New Roman"/>
          <w:color w:val="000000" w:themeColor="text1"/>
          <w:szCs w:val="24"/>
        </w:rPr>
        <w:t xml:space="preserve">och installationer/komponenter. Bedömningen är att den stora </w:t>
      </w:r>
      <w:proofErr w:type="gramStart"/>
      <w:r w:rsidRPr="00296FEA">
        <w:rPr>
          <w:rFonts w:ascii="Source Sans Pro" w:eastAsia="Times New Roman" w:hAnsi="Source Sans Pro" w:cs="Times New Roman"/>
          <w:color w:val="000000" w:themeColor="text1"/>
          <w:szCs w:val="24"/>
        </w:rPr>
        <w:t>massan byggmaterial</w:t>
      </w:r>
      <w:proofErr w:type="gramEnd"/>
      <w:r w:rsidRPr="00296FEA">
        <w:rPr>
          <w:rFonts w:ascii="Source Sans Pro" w:eastAsia="Times New Roman" w:hAnsi="Source Sans Pro" w:cs="Times New Roman"/>
          <w:color w:val="000000" w:themeColor="text1"/>
          <w:szCs w:val="24"/>
        </w:rPr>
        <w:t xml:space="preserve"> ligger inom bedömningsintervallet A och B.</w:t>
      </w:r>
    </w:p>
    <w:p w14:paraId="6FB81A00" w14:textId="50451255" w:rsidR="00F708C5" w:rsidRPr="009E0969" w:rsidRDefault="00F708C5" w:rsidP="00F708C5">
      <w:pPr>
        <w:spacing w:line="240" w:lineRule="auto"/>
        <w:rPr>
          <w:rFonts w:ascii="Source Sans Pro" w:hAnsi="Source Sans Pro"/>
        </w:rPr>
      </w:pPr>
      <w:r w:rsidRPr="00296FEA">
        <w:rPr>
          <w:rFonts w:ascii="Source Sans Pro" w:eastAsia="Times New Roman" w:hAnsi="Source Sans Pro" w:cs="Times New Roman"/>
          <w:color w:val="000000" w:themeColor="text1"/>
        </w:rPr>
        <w:t xml:space="preserve">Förvaltningen kan inte bryta ut installationer och komponenter ur statistiken för att redovisa enligt målformuleringen i Region Uppsalas miljöprogram. Fastighet och </w:t>
      </w:r>
      <w:proofErr w:type="gramStart"/>
      <w:r w:rsidRPr="00296FEA">
        <w:rPr>
          <w:rFonts w:ascii="Source Sans Pro" w:eastAsia="Times New Roman" w:hAnsi="Source Sans Pro" w:cs="Times New Roman"/>
          <w:color w:val="000000" w:themeColor="text1"/>
        </w:rPr>
        <w:t>service bedömning</w:t>
      </w:r>
      <w:proofErr w:type="gramEnd"/>
      <w:r w:rsidRPr="00296FEA">
        <w:rPr>
          <w:rFonts w:ascii="Source Sans Pro" w:eastAsia="Times New Roman" w:hAnsi="Source Sans Pro" w:cs="Times New Roman"/>
          <w:color w:val="000000" w:themeColor="text1"/>
        </w:rPr>
        <w:t xml:space="preserve"> är dock att målet ändå är uppnått.</w:t>
      </w:r>
    </w:p>
    <w:p w14:paraId="04CA7235" w14:textId="77777777" w:rsidR="00F708C5" w:rsidRPr="000D0AFA" w:rsidRDefault="00F708C5" w:rsidP="00F708C5">
      <w:pPr>
        <w:pStyle w:val="Rubrik3"/>
      </w:pPr>
      <w:bookmarkStart w:id="158" w:name="_Toc61263762"/>
      <w:r>
        <w:t>Leksaker</w:t>
      </w:r>
      <w:bookmarkEnd w:id="158"/>
    </w:p>
    <w:p w14:paraId="658C06A3" w14:textId="77777777" w:rsidR="00F708C5" w:rsidRPr="00875441" w:rsidRDefault="00F708C5" w:rsidP="00F708C5">
      <w:pPr>
        <w:pStyle w:val="Pa5"/>
        <w:rPr>
          <w:rFonts w:ascii="Source Sans Pro" w:hAnsi="Source Sans Pro" w:cs="Arial"/>
          <w:i/>
          <w:iCs/>
          <w:sz w:val="22"/>
          <w:szCs w:val="22"/>
        </w:rPr>
      </w:pPr>
      <w:r w:rsidRPr="00104D52">
        <w:rPr>
          <w:rFonts w:ascii="Source Sans Pro" w:hAnsi="Source Sans Pro" w:cs="Arial"/>
          <w:i/>
          <w:iCs/>
          <w:sz w:val="22"/>
          <w:szCs w:val="22"/>
        </w:rPr>
        <w:t>År 2022 ska projekt för utfasning av leksaker/lekmaterial innehållande farliga kemikalier genomförts.</w:t>
      </w:r>
    </w:p>
    <w:p w14:paraId="167C8082" w14:textId="4357EF40" w:rsidR="00F708C5" w:rsidRPr="009E0969" w:rsidRDefault="00F708C5" w:rsidP="009E0969">
      <w:pPr>
        <w:spacing w:line="240" w:lineRule="auto"/>
        <w:rPr>
          <w:rFonts w:ascii="Source Sans Pro" w:hAnsi="Source Sans Pro" w:cs="Times New Roman"/>
          <w:sz w:val="22"/>
          <w:szCs w:val="22"/>
        </w:rPr>
      </w:pPr>
      <w:r w:rsidRPr="00104D52">
        <w:rPr>
          <w:rFonts w:ascii="Source Sans Pro" w:hAnsi="Source Sans Pro" w:cs="Arial"/>
          <w:b/>
          <w:bCs/>
          <w:color w:val="000000" w:themeColor="text1"/>
          <w:sz w:val="22"/>
          <w:szCs w:val="22"/>
        </w:rPr>
        <w:t>Resultat:</w:t>
      </w:r>
      <w:r w:rsidRPr="00104D52">
        <w:rPr>
          <w:rFonts w:ascii="Source Sans Pro" w:hAnsi="Source Sans Pro" w:cs="Arial"/>
          <w:color w:val="7030A0"/>
          <w:sz w:val="22"/>
          <w:szCs w:val="22"/>
        </w:rPr>
        <w:t xml:space="preserve"> </w:t>
      </w:r>
      <w:r w:rsidRPr="00104D52">
        <w:rPr>
          <w:rFonts w:ascii="Source Sans Pro" w:hAnsi="Source Sans Pro"/>
          <w:noProof/>
        </w:rPr>
        <w:drawing>
          <wp:inline distT="0" distB="0" distL="0" distR="0" wp14:anchorId="261DDB30" wp14:editId="626E9029">
            <wp:extent cx="200025" cy="180668"/>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104D52">
        <w:rPr>
          <w:rFonts w:ascii="Source Sans Pro" w:hAnsi="Source Sans Pro" w:cs="Arial"/>
          <w:color w:val="7030A0"/>
          <w:sz w:val="22"/>
          <w:szCs w:val="22"/>
        </w:rPr>
        <w:t xml:space="preserve"> </w:t>
      </w:r>
      <w:r w:rsidRPr="00104D52">
        <w:rPr>
          <w:rFonts w:ascii="Source Sans Pro" w:eastAsia="Times New Roman" w:hAnsi="Source Sans Pro" w:cs="Times New Roman"/>
          <w:sz w:val="22"/>
          <w:szCs w:val="22"/>
        </w:rPr>
        <w:t xml:space="preserve">Målet går åt rätt håll. Stöd- och utbildningsmaterial i form av en broschyr har tagits fram. Region Uppsala är med i SKL </w:t>
      </w:r>
      <w:proofErr w:type="spellStart"/>
      <w:r w:rsidRPr="00104D52">
        <w:rPr>
          <w:rFonts w:ascii="Source Sans Pro" w:eastAsia="Times New Roman" w:hAnsi="Source Sans Pro" w:cs="Times New Roman"/>
          <w:sz w:val="22"/>
          <w:szCs w:val="22"/>
        </w:rPr>
        <w:t>Kommentus</w:t>
      </w:r>
      <w:proofErr w:type="spellEnd"/>
      <w:r w:rsidRPr="00104D52">
        <w:rPr>
          <w:rFonts w:ascii="Source Sans Pro" w:eastAsia="Times New Roman" w:hAnsi="Source Sans Pro" w:cs="Times New Roman"/>
          <w:sz w:val="22"/>
          <w:szCs w:val="22"/>
        </w:rPr>
        <w:t xml:space="preserve"> ramavtal för Lekmaterial vilket ger rabatterade priser på leksaker. Kompetenshöjning hos berörda verksamheter sker med hjälp av broschyr och annat informationsmaterial på intranätet samt i direkt dialog med projektledare och deltagare. Möten med referensgruppen hålls löpande för uppföljning av projektet. Under 2020 deltog totalt 25 verksamheter i att rensa ut potentiellt skadliga leksaker samt med de bidrag som betalats ut köpa in nya giftfria leksaker. Av dessa verksamheter tillhör </w:t>
      </w:r>
      <w:proofErr w:type="gramStart"/>
      <w:r w:rsidRPr="00104D52">
        <w:rPr>
          <w:rFonts w:ascii="Source Sans Pro" w:eastAsia="Times New Roman" w:hAnsi="Source Sans Pro" w:cs="Times New Roman"/>
          <w:sz w:val="22"/>
          <w:szCs w:val="22"/>
        </w:rPr>
        <w:t>12 st</w:t>
      </w:r>
      <w:r w:rsidR="009E0969">
        <w:rPr>
          <w:rFonts w:ascii="Source Sans Pro" w:eastAsia="Times New Roman" w:hAnsi="Source Sans Pro" w:cs="Times New Roman"/>
          <w:sz w:val="22"/>
          <w:szCs w:val="22"/>
        </w:rPr>
        <w:t>ycken</w:t>
      </w:r>
      <w:proofErr w:type="gramEnd"/>
      <w:r w:rsidRPr="00104D52">
        <w:rPr>
          <w:rFonts w:ascii="Source Sans Pro" w:eastAsia="Times New Roman" w:hAnsi="Source Sans Pro" w:cs="Times New Roman"/>
          <w:sz w:val="22"/>
          <w:szCs w:val="22"/>
        </w:rPr>
        <w:t xml:space="preserve"> Nära vård och hälsa, 11 st</w:t>
      </w:r>
      <w:r w:rsidR="009E0969">
        <w:rPr>
          <w:rFonts w:ascii="Source Sans Pro" w:eastAsia="Times New Roman" w:hAnsi="Source Sans Pro" w:cs="Times New Roman"/>
          <w:sz w:val="22"/>
          <w:szCs w:val="22"/>
        </w:rPr>
        <w:t>ycken</w:t>
      </w:r>
      <w:r w:rsidRPr="00104D52">
        <w:rPr>
          <w:rFonts w:ascii="Source Sans Pro" w:eastAsia="Times New Roman" w:hAnsi="Source Sans Pro" w:cs="Times New Roman"/>
          <w:sz w:val="22"/>
          <w:szCs w:val="22"/>
        </w:rPr>
        <w:t xml:space="preserve"> Akademiska sjukhuset samt 2 st</w:t>
      </w:r>
      <w:r w:rsidR="009E0969">
        <w:rPr>
          <w:rFonts w:ascii="Source Sans Pro" w:eastAsia="Times New Roman" w:hAnsi="Source Sans Pro" w:cs="Times New Roman"/>
          <w:sz w:val="22"/>
          <w:szCs w:val="22"/>
        </w:rPr>
        <w:t>ycken</w:t>
      </w:r>
      <w:r w:rsidRPr="00104D52">
        <w:rPr>
          <w:rFonts w:ascii="Source Sans Pro" w:eastAsia="Times New Roman" w:hAnsi="Source Sans Pro" w:cs="Times New Roman"/>
          <w:sz w:val="22"/>
          <w:szCs w:val="22"/>
        </w:rPr>
        <w:t xml:space="preserve"> Folktandvården.</w:t>
      </w:r>
      <w:bookmarkStart w:id="159" w:name="_Toc440295219"/>
      <w:bookmarkStart w:id="160" w:name="_Toc440296334"/>
      <w:bookmarkStart w:id="161" w:name="_Toc440296379"/>
      <w:bookmarkStart w:id="162" w:name="_Toc476655136"/>
    </w:p>
    <w:p w14:paraId="415AC75B" w14:textId="77777777" w:rsidR="00F708C5" w:rsidRDefault="00F708C5" w:rsidP="00F708C5">
      <w:pPr>
        <w:pStyle w:val="Rubrik2"/>
      </w:pPr>
      <w:bookmarkStart w:id="163" w:name="_Toc32871218"/>
      <w:bookmarkStart w:id="164" w:name="_Toc63600663"/>
      <w:r>
        <w:t>Läkemedel</w:t>
      </w:r>
      <w:bookmarkEnd w:id="163"/>
      <w:bookmarkEnd w:id="164"/>
    </w:p>
    <w:p w14:paraId="529EB683" w14:textId="77777777" w:rsidR="00F708C5" w:rsidRPr="00EA5198" w:rsidRDefault="00F708C5" w:rsidP="00F708C5">
      <w:pPr>
        <w:pStyle w:val="Rubrik3"/>
      </w:pPr>
      <w:bookmarkStart w:id="165" w:name="_Toc61263764"/>
      <w:bookmarkEnd w:id="159"/>
      <w:bookmarkEnd w:id="160"/>
      <w:bookmarkEnd w:id="161"/>
      <w:bookmarkEnd w:id="162"/>
      <w:r w:rsidRPr="00EA5198">
        <w:t xml:space="preserve">Läkemedel </w:t>
      </w:r>
      <w:r>
        <w:t xml:space="preserve">med stor risk för miljöpåverkan </w:t>
      </w:r>
      <w:bookmarkEnd w:id="165"/>
    </w:p>
    <w:p w14:paraId="2DCCB23B" w14:textId="6CC923AE" w:rsidR="00F708C5" w:rsidRPr="00104D52" w:rsidRDefault="00F708C5" w:rsidP="00F708C5">
      <w:pPr>
        <w:spacing w:line="240" w:lineRule="auto"/>
        <w:rPr>
          <w:rFonts w:ascii="Source Sans Pro" w:hAnsi="Source Sans Pro" w:cs="Times New Roman"/>
          <w:sz w:val="22"/>
          <w:szCs w:val="22"/>
          <w:highlight w:val="yellow"/>
        </w:rPr>
      </w:pPr>
      <w:r w:rsidRPr="00104D52">
        <w:rPr>
          <w:rFonts w:ascii="Source Sans Pro" w:hAnsi="Source Sans Pro" w:cs="Arial"/>
          <w:i/>
          <w:iCs/>
          <w:sz w:val="22"/>
          <w:szCs w:val="22"/>
        </w:rPr>
        <w:t xml:space="preserve">År 2022 ska utsläpp av läkemedel med stor risk för miljöpåverkan ha minskat jämfört med 2018. </w:t>
      </w:r>
      <w:r w:rsidRPr="00104D52">
        <w:rPr>
          <w:rFonts w:ascii="Source Sans Pro" w:hAnsi="Source Sans Pro"/>
        </w:rPr>
        <w:br/>
      </w:r>
      <w:r w:rsidRPr="00104D52">
        <w:rPr>
          <w:rFonts w:ascii="Source Sans Pro" w:hAnsi="Source Sans Pro" w:cs="Arial"/>
          <w:b/>
          <w:bCs/>
          <w:color w:val="000000" w:themeColor="text1"/>
          <w:sz w:val="22"/>
          <w:szCs w:val="22"/>
        </w:rPr>
        <w:t>Resultat:</w:t>
      </w:r>
      <w:r w:rsidRPr="00104D52">
        <w:rPr>
          <w:rFonts w:ascii="Source Sans Pro" w:hAnsi="Source Sans Pro" w:cs="Arial"/>
          <w:color w:val="7030A0"/>
          <w:sz w:val="22"/>
          <w:szCs w:val="22"/>
        </w:rPr>
        <w:t xml:space="preserve"> </w:t>
      </w:r>
      <w:r w:rsidRPr="00104D52">
        <w:rPr>
          <w:rFonts w:ascii="Source Sans Pro" w:hAnsi="Source Sans Pro"/>
          <w:noProof/>
        </w:rPr>
        <w:drawing>
          <wp:inline distT="0" distB="0" distL="0" distR="0" wp14:anchorId="469D58EC" wp14:editId="1D694262">
            <wp:extent cx="200025" cy="180668"/>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104D52">
        <w:rPr>
          <w:rFonts w:ascii="Source Sans Pro" w:hAnsi="Source Sans Pro" w:cs="Arial"/>
          <w:color w:val="7030A0"/>
          <w:sz w:val="22"/>
          <w:szCs w:val="22"/>
        </w:rPr>
        <w:t xml:space="preserve"> </w:t>
      </w:r>
      <w:r w:rsidRPr="00104D52">
        <w:rPr>
          <w:rFonts w:ascii="Source Sans Pro" w:hAnsi="Source Sans Pro" w:cs="Times New Roman"/>
          <w:sz w:val="22"/>
          <w:szCs w:val="22"/>
        </w:rPr>
        <w:t xml:space="preserve">Målet går åt rätt håll, se tabell </w:t>
      </w:r>
      <w:r w:rsidR="00E134F9">
        <w:rPr>
          <w:rFonts w:ascii="Source Sans Pro" w:hAnsi="Source Sans Pro" w:cs="Times New Roman"/>
          <w:sz w:val="22"/>
          <w:szCs w:val="22"/>
        </w:rPr>
        <w:t>6</w:t>
      </w:r>
      <w:r w:rsidRPr="00104D52">
        <w:rPr>
          <w:rFonts w:ascii="Source Sans Pro" w:hAnsi="Source Sans Pro" w:cs="Times New Roman"/>
          <w:sz w:val="22"/>
          <w:szCs w:val="22"/>
        </w:rPr>
        <w:t xml:space="preserve"> och </w:t>
      </w:r>
      <w:r w:rsidR="00E134F9">
        <w:rPr>
          <w:rFonts w:ascii="Source Sans Pro" w:hAnsi="Source Sans Pro" w:cs="Times New Roman"/>
          <w:sz w:val="22"/>
          <w:szCs w:val="22"/>
        </w:rPr>
        <w:t>7</w:t>
      </w:r>
      <w:r w:rsidRPr="00104D52">
        <w:rPr>
          <w:rFonts w:ascii="Source Sans Pro" w:hAnsi="Source Sans Pro" w:cs="Times New Roman"/>
          <w:sz w:val="22"/>
          <w:szCs w:val="22"/>
        </w:rPr>
        <w:t xml:space="preserve">. För de substanser som Region Uppsala valt att följa förskrivningen av minskar användningen samtidigt som förskrivningen ligger lägre än den genomsnittliga förskrivningen i Sverige för </w:t>
      </w:r>
      <w:proofErr w:type="spellStart"/>
      <w:r w:rsidRPr="00104D52">
        <w:rPr>
          <w:rFonts w:ascii="Source Sans Pro" w:hAnsi="Source Sans Pro" w:cs="Times New Roman"/>
          <w:sz w:val="22"/>
          <w:szCs w:val="22"/>
        </w:rPr>
        <w:t>diklofenak</w:t>
      </w:r>
      <w:proofErr w:type="spellEnd"/>
      <w:r w:rsidRPr="00104D52">
        <w:rPr>
          <w:rFonts w:ascii="Source Sans Pro" w:hAnsi="Source Sans Pro" w:cs="Times New Roman"/>
          <w:sz w:val="22"/>
          <w:szCs w:val="22"/>
        </w:rPr>
        <w:t xml:space="preserve">. </w:t>
      </w:r>
    </w:p>
    <w:p w14:paraId="20DE57D4" w14:textId="46242CE2" w:rsidR="00F708C5" w:rsidRPr="00C67555" w:rsidRDefault="00F708C5" w:rsidP="00F708C5">
      <w:pPr>
        <w:spacing w:after="0" w:line="240" w:lineRule="auto"/>
        <w:rPr>
          <w:rFonts w:ascii="Arial" w:hAnsi="Arial" w:cs="Arial"/>
          <w:sz w:val="18"/>
          <w:szCs w:val="18"/>
        </w:rPr>
      </w:pPr>
      <w:r w:rsidRPr="00C67555">
        <w:rPr>
          <w:rFonts w:ascii="Arial" w:hAnsi="Arial" w:cs="Arial"/>
          <w:b/>
          <w:bCs/>
          <w:sz w:val="18"/>
          <w:szCs w:val="18"/>
        </w:rPr>
        <w:t xml:space="preserve">Tabell </w:t>
      </w:r>
      <w:r w:rsidR="00E134F9">
        <w:rPr>
          <w:rFonts w:ascii="Arial" w:hAnsi="Arial" w:cs="Arial"/>
          <w:b/>
          <w:bCs/>
          <w:sz w:val="18"/>
          <w:szCs w:val="18"/>
        </w:rPr>
        <w:t>6</w:t>
      </w:r>
      <w:r w:rsidRPr="00C67555">
        <w:rPr>
          <w:rFonts w:ascii="Arial" w:hAnsi="Arial" w:cs="Arial"/>
          <w:b/>
          <w:bCs/>
          <w:sz w:val="18"/>
          <w:szCs w:val="18"/>
        </w:rPr>
        <w:t>:</w:t>
      </w:r>
      <w:r w:rsidRPr="00C67555">
        <w:rPr>
          <w:rFonts w:ascii="Arial" w:hAnsi="Arial" w:cs="Arial"/>
          <w:sz w:val="18"/>
          <w:szCs w:val="18"/>
        </w:rPr>
        <w:t xml:space="preserve"> Förskrivning av definierade dygnsdoser per tusen invånare och dag (DDD/TIND) av </w:t>
      </w:r>
      <w:proofErr w:type="spellStart"/>
      <w:r w:rsidRPr="00C67555">
        <w:rPr>
          <w:rFonts w:ascii="Arial" w:hAnsi="Arial" w:cs="Arial"/>
          <w:sz w:val="18"/>
          <w:szCs w:val="18"/>
        </w:rPr>
        <w:t>diklofenak</w:t>
      </w:r>
      <w:proofErr w:type="spellEnd"/>
      <w:r w:rsidRPr="00C67555">
        <w:rPr>
          <w:rFonts w:ascii="Arial" w:hAnsi="Arial" w:cs="Arial"/>
          <w:sz w:val="18"/>
          <w:szCs w:val="18"/>
        </w:rPr>
        <w:t xml:space="preserve"> och </w:t>
      </w:r>
      <w:proofErr w:type="spellStart"/>
      <w:r w:rsidRPr="00C67555">
        <w:rPr>
          <w:rFonts w:ascii="Arial" w:hAnsi="Arial" w:cs="Arial"/>
          <w:sz w:val="18"/>
          <w:szCs w:val="18"/>
        </w:rPr>
        <w:t>fluorokinoloner</w:t>
      </w:r>
      <w:proofErr w:type="spellEnd"/>
      <w:r w:rsidRPr="00C67555">
        <w:rPr>
          <w:rFonts w:ascii="Arial" w:hAnsi="Arial" w:cs="Arial"/>
          <w:sz w:val="18"/>
          <w:szCs w:val="18"/>
        </w:rPr>
        <w:t xml:space="preserve"> i </w:t>
      </w:r>
      <w:r>
        <w:rPr>
          <w:rFonts w:ascii="Arial" w:hAnsi="Arial" w:cs="Arial"/>
          <w:sz w:val="18"/>
          <w:szCs w:val="18"/>
        </w:rPr>
        <w:t>Region Uppsala</w:t>
      </w:r>
      <w:r w:rsidRPr="00C67555">
        <w:rPr>
          <w:rFonts w:ascii="Arial" w:hAnsi="Arial" w:cs="Arial"/>
          <w:sz w:val="18"/>
          <w:szCs w:val="18"/>
        </w:rPr>
        <w:t xml:space="preserve"> och riket.</w:t>
      </w:r>
    </w:p>
    <w:p w14:paraId="0CDC240E" w14:textId="77777777" w:rsidR="00F708C5" w:rsidRPr="00C67555" w:rsidRDefault="00F708C5" w:rsidP="00F708C5">
      <w:pPr>
        <w:spacing w:after="0" w:line="240" w:lineRule="auto"/>
        <w:rPr>
          <w:rFonts w:eastAsia="Times New Roman" w:cs="Times New Roman"/>
          <w:sz w:val="18"/>
          <w:szCs w:val="18"/>
        </w:rPr>
      </w:pPr>
    </w:p>
    <w:tbl>
      <w:tblPr>
        <w:tblW w:w="8170" w:type="dxa"/>
        <w:tblCellMar>
          <w:left w:w="70" w:type="dxa"/>
          <w:right w:w="70" w:type="dxa"/>
        </w:tblCellMar>
        <w:tblLook w:val="04A0" w:firstRow="1" w:lastRow="0" w:firstColumn="1" w:lastColumn="0" w:noHBand="0" w:noVBand="1"/>
      </w:tblPr>
      <w:tblGrid>
        <w:gridCol w:w="2410"/>
        <w:gridCol w:w="683"/>
        <w:gridCol w:w="683"/>
        <w:gridCol w:w="1514"/>
        <w:gridCol w:w="683"/>
        <w:gridCol w:w="683"/>
        <w:gridCol w:w="1514"/>
      </w:tblGrid>
      <w:tr w:rsidR="00F708C5" w:rsidRPr="00860B3D" w14:paraId="0D1FD218" w14:textId="77777777" w:rsidTr="00ED0840">
        <w:trPr>
          <w:trHeight w:val="290"/>
        </w:trPr>
        <w:tc>
          <w:tcPr>
            <w:tcW w:w="2410" w:type="dxa"/>
            <w:vMerge w:val="restart"/>
            <w:tcBorders>
              <w:top w:val="single" w:sz="4" w:space="0" w:color="auto"/>
              <w:left w:val="single" w:sz="4" w:space="0" w:color="auto"/>
              <w:right w:val="nil"/>
            </w:tcBorders>
            <w:noWrap/>
            <w:vAlign w:val="bottom"/>
            <w:hideMark/>
          </w:tcPr>
          <w:p w14:paraId="745FDDDD" w14:textId="77777777" w:rsidR="00F708C5" w:rsidRDefault="00F708C5" w:rsidP="00ED0840">
            <w:pPr>
              <w:rPr>
                <w:rFonts w:ascii="Tahoma" w:hAnsi="Tahoma" w:cs="Tahoma"/>
                <w:b/>
                <w:bCs/>
                <w:color w:val="000000"/>
                <w:sz w:val="16"/>
                <w:szCs w:val="16"/>
              </w:rPr>
            </w:pPr>
            <w:r w:rsidRPr="0018272C">
              <w:rPr>
                <w:rFonts w:ascii="Tahoma" w:hAnsi="Tahoma" w:cs="Tahoma"/>
                <w:b/>
                <w:bCs/>
                <w:color w:val="000000"/>
                <w:sz w:val="16"/>
                <w:szCs w:val="16"/>
              </w:rPr>
              <w:t>Förskrivning</w:t>
            </w:r>
          </w:p>
          <w:p w14:paraId="1CCF4AA4" w14:textId="77777777" w:rsidR="00F708C5" w:rsidRDefault="00F708C5" w:rsidP="00ED0840">
            <w:pPr>
              <w:rPr>
                <w:rFonts w:ascii="Tahoma" w:hAnsi="Tahoma" w:cs="Tahoma"/>
                <w:b/>
                <w:bCs/>
                <w:color w:val="000000"/>
                <w:sz w:val="16"/>
                <w:szCs w:val="16"/>
              </w:rPr>
            </w:pPr>
          </w:p>
          <w:p w14:paraId="576F4A05" w14:textId="77777777" w:rsidR="00F708C5" w:rsidRPr="00814F74" w:rsidRDefault="00F708C5" w:rsidP="00ED0840">
            <w:pPr>
              <w:rPr>
                <w:b/>
                <w:color w:val="000000"/>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37796DA" w14:textId="77777777" w:rsidR="00F708C5" w:rsidRPr="00732835" w:rsidRDefault="00F708C5" w:rsidP="00ED0840">
            <w:pPr>
              <w:jc w:val="center"/>
              <w:rPr>
                <w:rFonts w:ascii="Arial" w:hAnsi="Arial" w:cs="Arial"/>
                <w:b/>
                <w:color w:val="000000"/>
              </w:rPr>
            </w:pPr>
            <w:proofErr w:type="spellStart"/>
            <w:r w:rsidRPr="00732835">
              <w:rPr>
                <w:rFonts w:ascii="Arial" w:hAnsi="Arial" w:cs="Arial"/>
                <w:b/>
                <w:color w:val="000000"/>
              </w:rPr>
              <w:t>Fluorokinoloner</w:t>
            </w:r>
            <w:proofErr w:type="spellEnd"/>
            <w:r w:rsidRPr="00732835">
              <w:rPr>
                <w:rFonts w:ascii="Arial" w:hAnsi="Arial" w:cs="Arial"/>
                <w:b/>
                <w:color w:val="000000"/>
              </w:rPr>
              <w:t xml:space="preserve"> (DDD/TIND)</w:t>
            </w:r>
          </w:p>
        </w:tc>
        <w:tc>
          <w:tcPr>
            <w:tcW w:w="2880" w:type="dxa"/>
            <w:gridSpan w:val="3"/>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DE31EC1" w14:textId="77777777" w:rsidR="00F708C5" w:rsidRPr="00732835" w:rsidRDefault="00F708C5" w:rsidP="00ED0840">
            <w:pPr>
              <w:jc w:val="center"/>
              <w:rPr>
                <w:rFonts w:ascii="Arial" w:hAnsi="Arial" w:cs="Arial"/>
                <w:b/>
                <w:color w:val="000000"/>
              </w:rPr>
            </w:pPr>
            <w:proofErr w:type="spellStart"/>
            <w:r w:rsidRPr="00732835">
              <w:rPr>
                <w:rFonts w:ascii="Arial" w:hAnsi="Arial" w:cs="Arial"/>
                <w:b/>
                <w:color w:val="000000" w:themeColor="text1"/>
              </w:rPr>
              <w:t>Diklofenak</w:t>
            </w:r>
            <w:proofErr w:type="spellEnd"/>
            <w:r w:rsidRPr="00732835">
              <w:rPr>
                <w:rFonts w:ascii="Arial" w:hAnsi="Arial" w:cs="Arial"/>
                <w:b/>
                <w:color w:val="000000"/>
              </w:rPr>
              <w:t xml:space="preserve"> </w:t>
            </w:r>
            <w:r w:rsidRPr="00732835">
              <w:rPr>
                <w:rFonts w:ascii="Arial" w:hAnsi="Arial" w:cs="Arial"/>
                <w:b/>
                <w:bCs/>
                <w:color w:val="000000"/>
              </w:rPr>
              <w:t xml:space="preserve"> </w:t>
            </w:r>
            <w:proofErr w:type="gramStart"/>
            <w:r w:rsidRPr="00732835">
              <w:rPr>
                <w:rFonts w:ascii="Arial" w:hAnsi="Arial" w:cs="Arial"/>
                <w:b/>
                <w:bCs/>
                <w:color w:val="000000"/>
              </w:rPr>
              <w:t xml:space="preserve">   </w:t>
            </w:r>
            <w:r w:rsidRPr="00732835">
              <w:rPr>
                <w:rFonts w:ascii="Arial" w:hAnsi="Arial" w:cs="Arial"/>
                <w:b/>
                <w:color w:val="000000" w:themeColor="text1"/>
              </w:rPr>
              <w:t>(</w:t>
            </w:r>
            <w:proofErr w:type="gramEnd"/>
            <w:r w:rsidRPr="00732835">
              <w:rPr>
                <w:rFonts w:ascii="Arial" w:hAnsi="Arial" w:cs="Arial"/>
                <w:b/>
                <w:color w:val="000000" w:themeColor="text1"/>
              </w:rPr>
              <w:t>DDD/TIND)</w:t>
            </w:r>
          </w:p>
        </w:tc>
      </w:tr>
      <w:tr w:rsidR="00F708C5" w:rsidRPr="00860B3D" w14:paraId="2C94AFF9" w14:textId="77777777" w:rsidTr="00ED0840">
        <w:trPr>
          <w:trHeight w:val="290"/>
        </w:trPr>
        <w:tc>
          <w:tcPr>
            <w:tcW w:w="2410" w:type="dxa"/>
            <w:vMerge/>
            <w:tcBorders>
              <w:left w:val="single" w:sz="4" w:space="0" w:color="auto"/>
              <w:bottom w:val="single" w:sz="4" w:space="0" w:color="auto"/>
              <w:right w:val="nil"/>
            </w:tcBorders>
            <w:noWrap/>
            <w:vAlign w:val="bottom"/>
            <w:hideMark/>
          </w:tcPr>
          <w:p w14:paraId="18CB9F7D" w14:textId="77777777" w:rsidR="00F708C5" w:rsidRPr="00C67555" w:rsidRDefault="00F708C5" w:rsidP="00ED0840">
            <w:pPr>
              <w:jc w:val="center"/>
              <w:rPr>
                <w:rFonts w:ascii="Calibri" w:hAnsi="Calibri" w:cs="Calibri"/>
                <w:color w:val="000000"/>
                <w:sz w:val="20"/>
                <w:szCs w:val="20"/>
              </w:rPr>
            </w:pPr>
          </w:p>
        </w:tc>
        <w:tc>
          <w:tcPr>
            <w:tcW w:w="683"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6B23DCC" w14:textId="77777777" w:rsidR="00F708C5" w:rsidRPr="00583A74" w:rsidRDefault="00F708C5" w:rsidP="00ED0840">
            <w:pPr>
              <w:jc w:val="center"/>
              <w:rPr>
                <w:rFonts w:ascii="Arial" w:hAnsi="Arial" w:cs="Arial"/>
                <w:color w:val="000000"/>
                <w:sz w:val="20"/>
                <w:szCs w:val="20"/>
              </w:rPr>
            </w:pPr>
            <w:r w:rsidRPr="00583A74">
              <w:rPr>
                <w:rFonts w:ascii="Arial" w:hAnsi="Arial" w:cs="Arial"/>
                <w:b/>
                <w:color w:val="000000" w:themeColor="text1"/>
                <w:sz w:val="16"/>
                <w:szCs w:val="16"/>
              </w:rPr>
              <w:t>2018</w:t>
            </w:r>
          </w:p>
        </w:tc>
        <w:tc>
          <w:tcPr>
            <w:tcW w:w="683" w:type="dxa"/>
            <w:tcBorders>
              <w:top w:val="nil"/>
              <w:left w:val="nil"/>
              <w:bottom w:val="single" w:sz="4" w:space="0" w:color="auto"/>
              <w:right w:val="single" w:sz="4" w:space="0" w:color="auto"/>
            </w:tcBorders>
            <w:shd w:val="clear" w:color="auto" w:fill="E2EFD9" w:themeFill="accent6" w:themeFillTint="33"/>
            <w:noWrap/>
            <w:vAlign w:val="bottom"/>
            <w:hideMark/>
          </w:tcPr>
          <w:p w14:paraId="0EF9AE94" w14:textId="77777777" w:rsidR="00F708C5" w:rsidRPr="00583A74" w:rsidRDefault="00F708C5" w:rsidP="00ED0840">
            <w:pPr>
              <w:jc w:val="center"/>
              <w:rPr>
                <w:rFonts w:ascii="Arial" w:hAnsi="Arial" w:cs="Arial"/>
                <w:color w:val="000000"/>
                <w:sz w:val="20"/>
                <w:szCs w:val="20"/>
              </w:rPr>
            </w:pPr>
            <w:r w:rsidRPr="00583A74">
              <w:rPr>
                <w:rFonts w:ascii="Arial" w:hAnsi="Arial" w:cs="Arial"/>
                <w:b/>
                <w:bCs/>
                <w:color w:val="000000" w:themeColor="text1"/>
                <w:sz w:val="16"/>
                <w:szCs w:val="16"/>
              </w:rPr>
              <w:t>2020</w:t>
            </w:r>
          </w:p>
        </w:tc>
        <w:tc>
          <w:tcPr>
            <w:tcW w:w="1514" w:type="dxa"/>
            <w:tcBorders>
              <w:top w:val="nil"/>
              <w:left w:val="nil"/>
              <w:bottom w:val="single" w:sz="4" w:space="0" w:color="auto"/>
              <w:right w:val="single" w:sz="4" w:space="0" w:color="auto"/>
            </w:tcBorders>
            <w:shd w:val="clear" w:color="auto" w:fill="E2EFD9" w:themeFill="accent6" w:themeFillTint="33"/>
            <w:noWrap/>
            <w:vAlign w:val="bottom"/>
            <w:hideMark/>
          </w:tcPr>
          <w:p w14:paraId="1BAB13B9" w14:textId="77777777" w:rsidR="00F708C5" w:rsidRPr="00583A74" w:rsidRDefault="00F708C5" w:rsidP="00ED0840">
            <w:pPr>
              <w:jc w:val="center"/>
              <w:rPr>
                <w:rFonts w:ascii="Arial" w:hAnsi="Arial" w:cs="Arial"/>
                <w:b/>
                <w:color w:val="000000"/>
                <w:sz w:val="20"/>
                <w:szCs w:val="20"/>
              </w:rPr>
            </w:pPr>
            <w:r w:rsidRPr="00583A74">
              <w:rPr>
                <w:rFonts w:ascii="Arial" w:hAnsi="Arial" w:cs="Arial"/>
                <w:b/>
                <w:color w:val="000000" w:themeColor="text1"/>
                <w:sz w:val="16"/>
                <w:szCs w:val="16"/>
              </w:rPr>
              <w:t xml:space="preserve">Skillnad </w:t>
            </w:r>
            <w:r w:rsidRPr="00583A74">
              <w:rPr>
                <w:rFonts w:ascii="Arial" w:hAnsi="Arial" w:cs="Arial"/>
                <w:b/>
                <w:bCs/>
                <w:color w:val="000000" w:themeColor="text1"/>
                <w:sz w:val="16"/>
                <w:szCs w:val="16"/>
              </w:rPr>
              <w:t>mot 2018</w:t>
            </w:r>
          </w:p>
        </w:tc>
        <w:tc>
          <w:tcPr>
            <w:tcW w:w="683" w:type="dxa"/>
            <w:tcBorders>
              <w:top w:val="nil"/>
              <w:left w:val="nil"/>
              <w:bottom w:val="single" w:sz="4" w:space="0" w:color="auto"/>
              <w:right w:val="single" w:sz="4" w:space="0" w:color="auto"/>
            </w:tcBorders>
            <w:shd w:val="clear" w:color="auto" w:fill="FFF2CC" w:themeFill="accent4" w:themeFillTint="33"/>
            <w:noWrap/>
            <w:vAlign w:val="bottom"/>
            <w:hideMark/>
          </w:tcPr>
          <w:p w14:paraId="0D205D47"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2018</w:t>
            </w:r>
          </w:p>
        </w:tc>
        <w:tc>
          <w:tcPr>
            <w:tcW w:w="683" w:type="dxa"/>
            <w:tcBorders>
              <w:top w:val="nil"/>
              <w:left w:val="nil"/>
              <w:bottom w:val="single" w:sz="4" w:space="0" w:color="auto"/>
              <w:right w:val="single" w:sz="4" w:space="0" w:color="auto"/>
            </w:tcBorders>
            <w:shd w:val="clear" w:color="auto" w:fill="E2EFD9" w:themeFill="accent6" w:themeFillTint="33"/>
            <w:noWrap/>
            <w:vAlign w:val="bottom"/>
            <w:hideMark/>
          </w:tcPr>
          <w:p w14:paraId="2DA721B2" w14:textId="77777777" w:rsidR="00F708C5" w:rsidRPr="00583A74" w:rsidRDefault="00F708C5" w:rsidP="00ED0840">
            <w:pPr>
              <w:jc w:val="center"/>
              <w:rPr>
                <w:rFonts w:ascii="Arial" w:hAnsi="Arial" w:cs="Arial"/>
                <w:b/>
                <w:color w:val="000000"/>
                <w:sz w:val="16"/>
                <w:szCs w:val="16"/>
              </w:rPr>
            </w:pPr>
            <w:r w:rsidRPr="00583A74">
              <w:rPr>
                <w:rFonts w:ascii="Arial" w:hAnsi="Arial" w:cs="Arial"/>
                <w:b/>
                <w:bCs/>
                <w:color w:val="000000" w:themeColor="text1"/>
                <w:sz w:val="16"/>
                <w:szCs w:val="16"/>
              </w:rPr>
              <w:t>2020</w:t>
            </w:r>
          </w:p>
        </w:tc>
        <w:tc>
          <w:tcPr>
            <w:tcW w:w="1514" w:type="dxa"/>
            <w:tcBorders>
              <w:top w:val="nil"/>
              <w:left w:val="nil"/>
              <w:bottom w:val="single" w:sz="4" w:space="0" w:color="auto"/>
              <w:right w:val="single" w:sz="4" w:space="0" w:color="auto"/>
            </w:tcBorders>
            <w:shd w:val="clear" w:color="auto" w:fill="E2EFD9" w:themeFill="accent6" w:themeFillTint="33"/>
            <w:noWrap/>
            <w:vAlign w:val="bottom"/>
            <w:hideMark/>
          </w:tcPr>
          <w:p w14:paraId="7FC46647"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 xml:space="preserve">Skillnad </w:t>
            </w:r>
            <w:r w:rsidRPr="00583A74">
              <w:rPr>
                <w:rFonts w:ascii="Arial" w:hAnsi="Arial" w:cs="Arial"/>
                <w:b/>
                <w:bCs/>
                <w:color w:val="000000" w:themeColor="text1"/>
                <w:sz w:val="16"/>
                <w:szCs w:val="16"/>
              </w:rPr>
              <w:t>mot 2018</w:t>
            </w:r>
          </w:p>
        </w:tc>
      </w:tr>
      <w:tr w:rsidR="00F708C5" w:rsidRPr="00860B3D" w14:paraId="1E9E60FF" w14:textId="77777777" w:rsidTr="00ED0840">
        <w:trPr>
          <w:trHeight w:val="342"/>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5F2FB8CC" w14:textId="77777777" w:rsidR="00F708C5" w:rsidRPr="000B336E" w:rsidRDefault="00F708C5" w:rsidP="00ED0840">
            <w:pPr>
              <w:rPr>
                <w:rFonts w:ascii="Arial" w:hAnsi="Arial" w:cs="Arial"/>
                <w:color w:val="000000" w:themeColor="text1"/>
                <w:sz w:val="16"/>
                <w:szCs w:val="16"/>
              </w:rPr>
            </w:pPr>
            <w:r w:rsidRPr="000B336E">
              <w:rPr>
                <w:rFonts w:ascii="Arial" w:hAnsi="Arial" w:cs="Arial"/>
                <w:color w:val="000000" w:themeColor="text1"/>
                <w:sz w:val="16"/>
                <w:szCs w:val="16"/>
              </w:rPr>
              <w:t>Riket</w:t>
            </w:r>
          </w:p>
        </w:tc>
        <w:tc>
          <w:tcPr>
            <w:tcW w:w="683" w:type="dxa"/>
            <w:tcBorders>
              <w:top w:val="nil"/>
              <w:left w:val="nil"/>
              <w:bottom w:val="single" w:sz="4" w:space="0" w:color="auto"/>
              <w:right w:val="single" w:sz="4" w:space="0" w:color="auto"/>
            </w:tcBorders>
            <w:noWrap/>
            <w:vAlign w:val="bottom"/>
            <w:hideMark/>
          </w:tcPr>
          <w:p w14:paraId="44D1660A"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0,60</w:t>
            </w:r>
          </w:p>
        </w:tc>
        <w:tc>
          <w:tcPr>
            <w:tcW w:w="683" w:type="dxa"/>
            <w:tcBorders>
              <w:top w:val="nil"/>
              <w:left w:val="nil"/>
              <w:bottom w:val="single" w:sz="4" w:space="0" w:color="auto"/>
              <w:right w:val="single" w:sz="4" w:space="0" w:color="auto"/>
            </w:tcBorders>
            <w:noWrap/>
            <w:vAlign w:val="bottom"/>
            <w:hideMark/>
          </w:tcPr>
          <w:p w14:paraId="3044781B"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0,49</w:t>
            </w:r>
          </w:p>
        </w:tc>
        <w:tc>
          <w:tcPr>
            <w:tcW w:w="1514" w:type="dxa"/>
            <w:tcBorders>
              <w:top w:val="nil"/>
              <w:left w:val="nil"/>
              <w:bottom w:val="single" w:sz="4" w:space="0" w:color="auto"/>
              <w:right w:val="single" w:sz="4" w:space="0" w:color="auto"/>
            </w:tcBorders>
            <w:noWrap/>
            <w:vAlign w:val="bottom"/>
            <w:hideMark/>
          </w:tcPr>
          <w:p w14:paraId="4DC081EB" w14:textId="77777777" w:rsidR="00F708C5" w:rsidRPr="005C077C" w:rsidRDefault="00F708C5" w:rsidP="00ED0840">
            <w:pPr>
              <w:jc w:val="right"/>
              <w:rPr>
                <w:rFonts w:ascii="Arial" w:eastAsia="Arial" w:hAnsi="Arial" w:cs="Arial"/>
                <w:color w:val="00B050"/>
                <w:sz w:val="16"/>
                <w:szCs w:val="16"/>
              </w:rPr>
            </w:pPr>
            <w:r w:rsidRPr="005C077C">
              <w:rPr>
                <w:rFonts w:ascii="Arial" w:eastAsia="Arial" w:hAnsi="Arial" w:cs="Arial"/>
                <w:color w:val="00B050"/>
                <w:sz w:val="16"/>
                <w:szCs w:val="16"/>
              </w:rPr>
              <w:t>-0,11</w:t>
            </w:r>
          </w:p>
        </w:tc>
        <w:tc>
          <w:tcPr>
            <w:tcW w:w="683" w:type="dxa"/>
            <w:tcBorders>
              <w:top w:val="nil"/>
              <w:left w:val="nil"/>
              <w:bottom w:val="single" w:sz="4" w:space="0" w:color="auto"/>
              <w:right w:val="single" w:sz="4" w:space="0" w:color="auto"/>
            </w:tcBorders>
            <w:shd w:val="clear" w:color="auto" w:fill="auto"/>
            <w:noWrap/>
            <w:vAlign w:val="bottom"/>
            <w:hideMark/>
          </w:tcPr>
          <w:p w14:paraId="6D44F39A"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3,80</w:t>
            </w:r>
          </w:p>
        </w:tc>
        <w:tc>
          <w:tcPr>
            <w:tcW w:w="683" w:type="dxa"/>
            <w:tcBorders>
              <w:top w:val="nil"/>
              <w:left w:val="nil"/>
              <w:bottom w:val="single" w:sz="4" w:space="0" w:color="auto"/>
              <w:right w:val="single" w:sz="4" w:space="0" w:color="auto"/>
            </w:tcBorders>
            <w:shd w:val="clear" w:color="auto" w:fill="auto"/>
            <w:noWrap/>
            <w:vAlign w:val="bottom"/>
            <w:hideMark/>
          </w:tcPr>
          <w:p w14:paraId="094255FB" w14:textId="77777777" w:rsidR="00F708C5" w:rsidRPr="002542E7" w:rsidRDefault="00F708C5" w:rsidP="00ED0840">
            <w:pPr>
              <w:jc w:val="right"/>
              <w:rPr>
                <w:rFonts w:ascii="Arial" w:eastAsia="Arial" w:hAnsi="Arial" w:cs="Arial"/>
                <w:sz w:val="16"/>
                <w:szCs w:val="16"/>
              </w:rPr>
            </w:pPr>
            <w:r w:rsidRPr="006D04BC">
              <w:rPr>
                <w:rFonts w:ascii="Arial" w:eastAsia="Arial" w:hAnsi="Arial" w:cs="Arial"/>
                <w:sz w:val="16"/>
                <w:szCs w:val="16"/>
              </w:rPr>
              <w:t>2,90</w:t>
            </w:r>
          </w:p>
        </w:tc>
        <w:tc>
          <w:tcPr>
            <w:tcW w:w="1514" w:type="dxa"/>
            <w:tcBorders>
              <w:top w:val="nil"/>
              <w:left w:val="nil"/>
              <w:bottom w:val="single" w:sz="4" w:space="0" w:color="auto"/>
              <w:right w:val="single" w:sz="4" w:space="0" w:color="auto"/>
            </w:tcBorders>
            <w:shd w:val="clear" w:color="auto" w:fill="auto"/>
            <w:noWrap/>
            <w:vAlign w:val="bottom"/>
            <w:hideMark/>
          </w:tcPr>
          <w:p w14:paraId="50E93B8D" w14:textId="77777777" w:rsidR="00F708C5" w:rsidRPr="005C077C" w:rsidRDefault="00F708C5" w:rsidP="00ED0840">
            <w:pPr>
              <w:jc w:val="right"/>
              <w:rPr>
                <w:rFonts w:ascii="Arial" w:eastAsia="Arial" w:hAnsi="Arial" w:cs="Arial"/>
                <w:color w:val="00B050"/>
                <w:sz w:val="16"/>
                <w:szCs w:val="16"/>
              </w:rPr>
            </w:pPr>
            <w:r w:rsidRPr="005C077C">
              <w:rPr>
                <w:rFonts w:ascii="Arial" w:eastAsia="Arial" w:hAnsi="Arial" w:cs="Arial"/>
                <w:color w:val="00B050"/>
                <w:sz w:val="16"/>
                <w:szCs w:val="16"/>
              </w:rPr>
              <w:t>-0,90</w:t>
            </w:r>
          </w:p>
        </w:tc>
      </w:tr>
      <w:tr w:rsidR="00F708C5" w:rsidRPr="00860B3D" w14:paraId="24D05AF4" w14:textId="77777777" w:rsidTr="00ED0840">
        <w:trPr>
          <w:trHeight w:val="290"/>
        </w:trPr>
        <w:tc>
          <w:tcPr>
            <w:tcW w:w="2410" w:type="dxa"/>
            <w:tcBorders>
              <w:top w:val="nil"/>
              <w:left w:val="single" w:sz="4" w:space="0" w:color="auto"/>
              <w:bottom w:val="single" w:sz="4" w:space="0" w:color="auto"/>
              <w:right w:val="single" w:sz="4" w:space="0" w:color="auto"/>
            </w:tcBorders>
            <w:noWrap/>
            <w:vAlign w:val="bottom"/>
            <w:hideMark/>
          </w:tcPr>
          <w:p w14:paraId="3CFBE922" w14:textId="77777777" w:rsidR="00F708C5" w:rsidRPr="000B336E" w:rsidRDefault="00F708C5" w:rsidP="00ED0840">
            <w:pPr>
              <w:rPr>
                <w:rFonts w:ascii="Arial" w:hAnsi="Arial" w:cs="Arial"/>
                <w:color w:val="000000" w:themeColor="text1"/>
                <w:sz w:val="16"/>
                <w:szCs w:val="16"/>
              </w:rPr>
            </w:pPr>
            <w:r w:rsidRPr="000B336E">
              <w:rPr>
                <w:rFonts w:ascii="Arial" w:hAnsi="Arial" w:cs="Arial"/>
                <w:color w:val="000000" w:themeColor="text1"/>
                <w:sz w:val="16"/>
                <w:szCs w:val="16"/>
              </w:rPr>
              <w:t>Region Uppsala</w:t>
            </w:r>
          </w:p>
        </w:tc>
        <w:tc>
          <w:tcPr>
            <w:tcW w:w="683" w:type="dxa"/>
            <w:tcBorders>
              <w:top w:val="nil"/>
              <w:left w:val="nil"/>
              <w:bottom w:val="single" w:sz="4" w:space="0" w:color="auto"/>
              <w:right w:val="single" w:sz="4" w:space="0" w:color="auto"/>
            </w:tcBorders>
            <w:noWrap/>
            <w:vAlign w:val="bottom"/>
            <w:hideMark/>
          </w:tcPr>
          <w:p w14:paraId="272B96AB"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0,59</w:t>
            </w:r>
          </w:p>
        </w:tc>
        <w:tc>
          <w:tcPr>
            <w:tcW w:w="683" w:type="dxa"/>
            <w:tcBorders>
              <w:top w:val="nil"/>
              <w:left w:val="nil"/>
              <w:bottom w:val="single" w:sz="4" w:space="0" w:color="auto"/>
              <w:right w:val="single" w:sz="4" w:space="0" w:color="auto"/>
            </w:tcBorders>
            <w:noWrap/>
            <w:vAlign w:val="bottom"/>
            <w:hideMark/>
          </w:tcPr>
          <w:p w14:paraId="4E3FE561"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0,50</w:t>
            </w:r>
          </w:p>
        </w:tc>
        <w:tc>
          <w:tcPr>
            <w:tcW w:w="1514" w:type="dxa"/>
            <w:tcBorders>
              <w:top w:val="nil"/>
              <w:left w:val="nil"/>
              <w:bottom w:val="single" w:sz="4" w:space="0" w:color="auto"/>
              <w:right w:val="single" w:sz="4" w:space="0" w:color="auto"/>
            </w:tcBorders>
            <w:noWrap/>
            <w:vAlign w:val="bottom"/>
            <w:hideMark/>
          </w:tcPr>
          <w:p w14:paraId="044F8A1E" w14:textId="77777777" w:rsidR="00F708C5" w:rsidRPr="005C077C" w:rsidRDefault="00F708C5" w:rsidP="00ED0840">
            <w:pPr>
              <w:jc w:val="right"/>
              <w:rPr>
                <w:rFonts w:ascii="Arial" w:eastAsia="Arial" w:hAnsi="Arial" w:cs="Arial"/>
                <w:color w:val="00B050"/>
                <w:sz w:val="16"/>
                <w:szCs w:val="16"/>
              </w:rPr>
            </w:pPr>
            <w:r w:rsidRPr="005C077C">
              <w:rPr>
                <w:rFonts w:ascii="Arial" w:eastAsia="Arial" w:hAnsi="Arial" w:cs="Arial"/>
                <w:color w:val="00B050"/>
                <w:sz w:val="16"/>
                <w:szCs w:val="16"/>
              </w:rPr>
              <w:t>-0,09</w:t>
            </w:r>
          </w:p>
        </w:tc>
        <w:tc>
          <w:tcPr>
            <w:tcW w:w="683" w:type="dxa"/>
            <w:tcBorders>
              <w:top w:val="nil"/>
              <w:left w:val="nil"/>
              <w:bottom w:val="single" w:sz="4" w:space="0" w:color="auto"/>
              <w:right w:val="single" w:sz="4" w:space="0" w:color="auto"/>
            </w:tcBorders>
            <w:shd w:val="clear" w:color="auto" w:fill="auto"/>
            <w:noWrap/>
            <w:vAlign w:val="bottom"/>
            <w:hideMark/>
          </w:tcPr>
          <w:p w14:paraId="7A724622"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2,45</w:t>
            </w:r>
          </w:p>
        </w:tc>
        <w:tc>
          <w:tcPr>
            <w:tcW w:w="683" w:type="dxa"/>
            <w:tcBorders>
              <w:top w:val="nil"/>
              <w:left w:val="nil"/>
              <w:bottom w:val="single" w:sz="4" w:space="0" w:color="auto"/>
              <w:right w:val="single" w:sz="4" w:space="0" w:color="auto"/>
            </w:tcBorders>
            <w:shd w:val="clear" w:color="auto" w:fill="auto"/>
            <w:noWrap/>
            <w:vAlign w:val="bottom"/>
            <w:hideMark/>
          </w:tcPr>
          <w:p w14:paraId="0CF9911F" w14:textId="77777777" w:rsidR="00F708C5" w:rsidRPr="002542E7" w:rsidRDefault="00F708C5" w:rsidP="00ED0840">
            <w:pPr>
              <w:jc w:val="right"/>
              <w:rPr>
                <w:rFonts w:ascii="Arial" w:eastAsia="Arial" w:hAnsi="Arial" w:cs="Arial"/>
                <w:sz w:val="16"/>
                <w:szCs w:val="16"/>
              </w:rPr>
            </w:pPr>
            <w:r w:rsidRPr="002542E7">
              <w:rPr>
                <w:rFonts w:ascii="Arial" w:eastAsia="Arial" w:hAnsi="Arial" w:cs="Arial"/>
                <w:sz w:val="16"/>
                <w:szCs w:val="16"/>
              </w:rPr>
              <w:t>1,96</w:t>
            </w:r>
          </w:p>
        </w:tc>
        <w:tc>
          <w:tcPr>
            <w:tcW w:w="1514" w:type="dxa"/>
            <w:tcBorders>
              <w:top w:val="nil"/>
              <w:left w:val="nil"/>
              <w:bottom w:val="single" w:sz="4" w:space="0" w:color="auto"/>
              <w:right w:val="single" w:sz="4" w:space="0" w:color="auto"/>
            </w:tcBorders>
            <w:shd w:val="clear" w:color="auto" w:fill="auto"/>
            <w:noWrap/>
            <w:vAlign w:val="bottom"/>
            <w:hideMark/>
          </w:tcPr>
          <w:p w14:paraId="5D411505" w14:textId="77777777" w:rsidR="00F708C5" w:rsidRPr="005C077C" w:rsidRDefault="00F708C5" w:rsidP="00ED0840">
            <w:pPr>
              <w:jc w:val="right"/>
              <w:rPr>
                <w:rFonts w:ascii="Arial" w:eastAsia="Arial" w:hAnsi="Arial" w:cs="Arial"/>
                <w:color w:val="00B050"/>
                <w:sz w:val="16"/>
                <w:szCs w:val="16"/>
              </w:rPr>
            </w:pPr>
            <w:r w:rsidRPr="005C077C">
              <w:rPr>
                <w:rFonts w:ascii="Arial" w:eastAsia="Arial" w:hAnsi="Arial" w:cs="Arial"/>
                <w:color w:val="00B050"/>
                <w:sz w:val="16"/>
                <w:szCs w:val="16"/>
              </w:rPr>
              <w:t>-0,49</w:t>
            </w:r>
          </w:p>
        </w:tc>
      </w:tr>
    </w:tbl>
    <w:p w14:paraId="683DF8F6" w14:textId="77777777" w:rsidR="00F708C5" w:rsidRPr="00860B3D" w:rsidRDefault="00F708C5" w:rsidP="00F708C5">
      <w:pPr>
        <w:spacing w:after="0" w:line="240" w:lineRule="auto"/>
        <w:rPr>
          <w:rFonts w:eastAsia="Times New Roman" w:cs="Times New Roman"/>
          <w:sz w:val="18"/>
          <w:szCs w:val="18"/>
          <w:highlight w:val="yellow"/>
        </w:rPr>
      </w:pPr>
    </w:p>
    <w:p w14:paraId="2C84E9A8" w14:textId="77777777" w:rsidR="00F708C5" w:rsidRPr="00860B3D" w:rsidRDefault="00F708C5" w:rsidP="00F708C5">
      <w:pPr>
        <w:spacing w:after="0" w:line="240" w:lineRule="auto"/>
        <w:rPr>
          <w:rFonts w:ascii="Arial" w:hAnsi="Arial" w:cs="Arial"/>
          <w:b/>
          <w:bCs/>
          <w:sz w:val="18"/>
          <w:szCs w:val="18"/>
          <w:highlight w:val="yellow"/>
        </w:rPr>
      </w:pPr>
    </w:p>
    <w:p w14:paraId="644FAE75" w14:textId="77777777" w:rsidR="009E0969" w:rsidRDefault="009E0969" w:rsidP="00F708C5">
      <w:pPr>
        <w:spacing w:after="0" w:line="240" w:lineRule="auto"/>
        <w:rPr>
          <w:rFonts w:ascii="Arial" w:hAnsi="Arial" w:cs="Arial"/>
          <w:b/>
          <w:sz w:val="18"/>
          <w:szCs w:val="18"/>
        </w:rPr>
      </w:pPr>
    </w:p>
    <w:p w14:paraId="0204A847" w14:textId="07AE59C6" w:rsidR="00F708C5" w:rsidRPr="002B45B2" w:rsidRDefault="00F708C5" w:rsidP="00F708C5">
      <w:pPr>
        <w:spacing w:after="0" w:line="240" w:lineRule="auto"/>
        <w:rPr>
          <w:rFonts w:ascii="Arial" w:hAnsi="Arial" w:cs="Arial"/>
          <w:sz w:val="18"/>
          <w:szCs w:val="18"/>
        </w:rPr>
      </w:pPr>
      <w:r w:rsidRPr="002B45B2">
        <w:rPr>
          <w:rFonts w:ascii="Arial" w:hAnsi="Arial" w:cs="Arial"/>
          <w:b/>
          <w:sz w:val="18"/>
          <w:szCs w:val="18"/>
        </w:rPr>
        <w:t xml:space="preserve">Tabell </w:t>
      </w:r>
      <w:r w:rsidR="00E134F9">
        <w:rPr>
          <w:rFonts w:ascii="Arial" w:hAnsi="Arial" w:cs="Arial"/>
          <w:b/>
          <w:sz w:val="18"/>
          <w:szCs w:val="18"/>
        </w:rPr>
        <w:t>7</w:t>
      </w:r>
      <w:r w:rsidRPr="002B45B2">
        <w:rPr>
          <w:rFonts w:ascii="Arial" w:hAnsi="Arial" w:cs="Arial"/>
          <w:b/>
          <w:sz w:val="18"/>
          <w:szCs w:val="18"/>
        </w:rPr>
        <w:t>:</w:t>
      </w:r>
      <w:r w:rsidRPr="002B45B2">
        <w:rPr>
          <w:rFonts w:ascii="Arial" w:hAnsi="Arial" w:cs="Arial"/>
          <w:sz w:val="18"/>
          <w:szCs w:val="18"/>
        </w:rPr>
        <w:t xml:space="preserve"> Förskrivning av antal definierade dygnsdoser (DDD) av </w:t>
      </w:r>
      <w:proofErr w:type="spellStart"/>
      <w:r w:rsidRPr="002B45B2">
        <w:rPr>
          <w:rFonts w:ascii="Arial" w:hAnsi="Arial" w:cs="Arial"/>
          <w:sz w:val="18"/>
          <w:szCs w:val="18"/>
        </w:rPr>
        <w:t>diklofenak</w:t>
      </w:r>
      <w:proofErr w:type="spellEnd"/>
      <w:r w:rsidRPr="002B45B2">
        <w:rPr>
          <w:rFonts w:ascii="Arial" w:hAnsi="Arial" w:cs="Arial"/>
          <w:sz w:val="18"/>
          <w:szCs w:val="18"/>
        </w:rPr>
        <w:t xml:space="preserve"> och </w:t>
      </w:r>
      <w:proofErr w:type="spellStart"/>
      <w:r w:rsidRPr="002B45B2">
        <w:rPr>
          <w:rFonts w:ascii="Arial" w:hAnsi="Arial" w:cs="Arial"/>
          <w:sz w:val="18"/>
          <w:szCs w:val="18"/>
        </w:rPr>
        <w:t>fluorokinoloner</w:t>
      </w:r>
      <w:proofErr w:type="spellEnd"/>
      <w:r w:rsidRPr="002B45B2">
        <w:rPr>
          <w:rFonts w:ascii="Arial" w:hAnsi="Arial" w:cs="Arial"/>
          <w:sz w:val="18"/>
          <w:szCs w:val="18"/>
        </w:rPr>
        <w:t xml:space="preserve"> för respektive förvaltning inom Region Uppsala samt totalt för hela Region Uppsala.</w:t>
      </w:r>
    </w:p>
    <w:tbl>
      <w:tblPr>
        <w:tblW w:w="8028" w:type="dxa"/>
        <w:tblInd w:w="2" w:type="dxa"/>
        <w:tblCellMar>
          <w:left w:w="0" w:type="dxa"/>
          <w:right w:w="0" w:type="dxa"/>
        </w:tblCellMar>
        <w:tblLook w:val="04A0" w:firstRow="1" w:lastRow="0" w:firstColumn="1" w:lastColumn="0" w:noHBand="0" w:noVBand="1"/>
      </w:tblPr>
      <w:tblGrid>
        <w:gridCol w:w="1831"/>
        <w:gridCol w:w="992"/>
        <w:gridCol w:w="990"/>
        <w:gridCol w:w="1125"/>
        <w:gridCol w:w="960"/>
        <w:gridCol w:w="960"/>
        <w:gridCol w:w="1170"/>
      </w:tblGrid>
      <w:tr w:rsidR="00F708C5" w:rsidRPr="00860B3D" w14:paraId="3FF51354" w14:textId="77777777" w:rsidTr="00ED0840">
        <w:trPr>
          <w:trHeight w:val="345"/>
        </w:trPr>
        <w:tc>
          <w:tcPr>
            <w:tcW w:w="1831" w:type="dxa"/>
            <w:tcBorders>
              <w:top w:val="single" w:sz="8" w:space="0" w:color="auto"/>
              <w:left w:val="single" w:sz="8" w:space="0" w:color="auto"/>
              <w:bottom w:val="nil"/>
              <w:right w:val="single" w:sz="4" w:space="0" w:color="auto"/>
            </w:tcBorders>
            <w:noWrap/>
            <w:tcMar>
              <w:top w:w="0" w:type="dxa"/>
              <w:left w:w="70" w:type="dxa"/>
              <w:bottom w:w="0" w:type="dxa"/>
              <w:right w:w="70" w:type="dxa"/>
            </w:tcMar>
            <w:vAlign w:val="center"/>
            <w:hideMark/>
          </w:tcPr>
          <w:p w14:paraId="07B861E5" w14:textId="77777777" w:rsidR="00F708C5" w:rsidRPr="004439E5" w:rsidRDefault="00F708C5" w:rsidP="00ED0840">
            <w:pPr>
              <w:rPr>
                <w:rFonts w:ascii="Tahoma" w:hAnsi="Tahoma" w:cs="Tahoma"/>
                <w:b/>
                <w:color w:val="000000"/>
                <w:sz w:val="16"/>
                <w:szCs w:val="16"/>
              </w:rPr>
            </w:pPr>
            <w:r w:rsidRPr="004439E5">
              <w:rPr>
                <w:rFonts w:ascii="Tahoma" w:hAnsi="Tahoma" w:cs="Tahoma"/>
                <w:b/>
                <w:color w:val="000000"/>
                <w:sz w:val="16"/>
                <w:szCs w:val="16"/>
              </w:rPr>
              <w:lastRenderedPageBreak/>
              <w:t>Förskrivning</w:t>
            </w:r>
          </w:p>
        </w:tc>
        <w:tc>
          <w:tcPr>
            <w:tcW w:w="3107" w:type="dxa"/>
            <w:gridSpan w:val="3"/>
            <w:tcBorders>
              <w:top w:val="single" w:sz="4" w:space="0" w:color="auto"/>
              <w:left w:val="single" w:sz="4" w:space="0" w:color="auto"/>
              <w:bottom w:val="single" w:sz="4" w:space="0" w:color="auto"/>
              <w:right w:val="single" w:sz="4" w:space="0" w:color="auto"/>
            </w:tcBorders>
            <w:shd w:val="clear" w:color="auto" w:fill="FFE699"/>
            <w:noWrap/>
            <w:tcMar>
              <w:top w:w="0" w:type="dxa"/>
              <w:left w:w="70" w:type="dxa"/>
              <w:bottom w:w="0" w:type="dxa"/>
              <w:right w:w="70" w:type="dxa"/>
            </w:tcMar>
            <w:vAlign w:val="center"/>
            <w:hideMark/>
          </w:tcPr>
          <w:p w14:paraId="47904737" w14:textId="77777777" w:rsidR="00F708C5" w:rsidRPr="00732835" w:rsidRDefault="00F708C5" w:rsidP="00ED0840">
            <w:pPr>
              <w:jc w:val="center"/>
              <w:rPr>
                <w:rFonts w:ascii="Arial" w:hAnsi="Arial" w:cs="Arial"/>
                <w:b/>
                <w:color w:val="000000"/>
                <w:sz w:val="22"/>
                <w:szCs w:val="22"/>
              </w:rPr>
            </w:pPr>
            <w:proofErr w:type="spellStart"/>
            <w:r w:rsidRPr="00732835">
              <w:rPr>
                <w:rFonts w:ascii="Arial" w:hAnsi="Arial" w:cs="Arial"/>
                <w:b/>
                <w:color w:val="000000"/>
              </w:rPr>
              <w:t>Fluorokinoloner</w:t>
            </w:r>
            <w:proofErr w:type="spellEnd"/>
          </w:p>
        </w:tc>
        <w:tc>
          <w:tcPr>
            <w:tcW w:w="3090" w:type="dxa"/>
            <w:gridSpan w:val="3"/>
            <w:tcBorders>
              <w:top w:val="single" w:sz="4" w:space="0" w:color="auto"/>
              <w:left w:val="single" w:sz="4" w:space="0" w:color="auto"/>
              <w:bottom w:val="single" w:sz="4" w:space="0" w:color="auto"/>
              <w:right w:val="single" w:sz="4" w:space="0" w:color="auto"/>
            </w:tcBorders>
            <w:shd w:val="clear" w:color="auto" w:fill="FFE699"/>
            <w:noWrap/>
            <w:tcMar>
              <w:top w:w="0" w:type="dxa"/>
              <w:left w:w="70" w:type="dxa"/>
              <w:bottom w:w="0" w:type="dxa"/>
              <w:right w:w="70" w:type="dxa"/>
            </w:tcMar>
            <w:vAlign w:val="center"/>
            <w:hideMark/>
          </w:tcPr>
          <w:p w14:paraId="0508DC38" w14:textId="77777777" w:rsidR="00F708C5" w:rsidRPr="00732835" w:rsidRDefault="00F708C5" w:rsidP="00ED0840">
            <w:pPr>
              <w:jc w:val="center"/>
              <w:rPr>
                <w:rFonts w:ascii="Arial" w:hAnsi="Arial" w:cs="Arial"/>
                <w:b/>
                <w:color w:val="000000"/>
              </w:rPr>
            </w:pPr>
            <w:proofErr w:type="spellStart"/>
            <w:r w:rsidRPr="00732835">
              <w:rPr>
                <w:rFonts w:ascii="Arial" w:hAnsi="Arial" w:cs="Arial"/>
                <w:b/>
                <w:color w:val="000000"/>
              </w:rPr>
              <w:t>Diklofenak</w:t>
            </w:r>
            <w:proofErr w:type="spellEnd"/>
            <w:r w:rsidRPr="00732835">
              <w:rPr>
                <w:rFonts w:ascii="Arial" w:hAnsi="Arial" w:cs="Arial"/>
                <w:b/>
                <w:color w:val="000000"/>
              </w:rPr>
              <w:t xml:space="preserve">, </w:t>
            </w:r>
            <w:proofErr w:type="spellStart"/>
            <w:r w:rsidRPr="00732835">
              <w:rPr>
                <w:rFonts w:ascii="Arial" w:hAnsi="Arial" w:cs="Arial"/>
                <w:b/>
                <w:color w:val="000000"/>
              </w:rPr>
              <w:t>inkl</w:t>
            </w:r>
            <w:proofErr w:type="spellEnd"/>
            <w:r w:rsidRPr="00732835">
              <w:rPr>
                <w:rFonts w:ascii="Arial" w:hAnsi="Arial" w:cs="Arial"/>
                <w:b/>
                <w:color w:val="000000"/>
              </w:rPr>
              <w:t xml:space="preserve"> </w:t>
            </w:r>
            <w:proofErr w:type="spellStart"/>
            <w:r w:rsidRPr="00732835">
              <w:rPr>
                <w:rFonts w:ascii="Arial" w:hAnsi="Arial" w:cs="Arial"/>
                <w:b/>
                <w:color w:val="000000"/>
              </w:rPr>
              <w:t>komb</w:t>
            </w:r>
            <w:proofErr w:type="spellEnd"/>
            <w:r w:rsidRPr="00732835">
              <w:rPr>
                <w:rFonts w:ascii="Arial" w:hAnsi="Arial" w:cs="Arial"/>
                <w:b/>
                <w:color w:val="000000"/>
              </w:rPr>
              <w:t xml:space="preserve"> (tabletter)</w:t>
            </w:r>
          </w:p>
        </w:tc>
      </w:tr>
      <w:tr w:rsidR="00F708C5" w:rsidRPr="00860B3D" w14:paraId="577B2BA5" w14:textId="77777777" w:rsidTr="00ED0840">
        <w:trPr>
          <w:trHeight w:val="345"/>
        </w:trPr>
        <w:tc>
          <w:tcPr>
            <w:tcW w:w="1831" w:type="dxa"/>
            <w:tcBorders>
              <w:top w:val="nil"/>
              <w:left w:val="single" w:sz="8" w:space="0" w:color="auto"/>
              <w:bottom w:val="nil"/>
              <w:right w:val="single" w:sz="8" w:space="0" w:color="auto"/>
            </w:tcBorders>
            <w:shd w:val="clear" w:color="auto" w:fill="FFFFFF" w:themeFill="background1"/>
            <w:tcMar>
              <w:top w:w="0" w:type="dxa"/>
              <w:left w:w="70" w:type="dxa"/>
              <w:bottom w:w="0" w:type="dxa"/>
              <w:right w:w="70" w:type="dxa"/>
            </w:tcMar>
            <w:vAlign w:val="center"/>
            <w:hideMark/>
          </w:tcPr>
          <w:p w14:paraId="37F36631" w14:textId="77777777" w:rsidR="00F708C5" w:rsidRPr="00860B3D" w:rsidRDefault="00F708C5" w:rsidP="00ED0840">
            <w:pPr>
              <w:rPr>
                <w:rFonts w:ascii="Arial" w:hAnsi="Arial" w:cs="Arial"/>
                <w:b/>
                <w:color w:val="000000"/>
                <w:sz w:val="16"/>
                <w:szCs w:val="16"/>
              </w:rPr>
            </w:pPr>
            <w:r w:rsidRPr="2933D49E">
              <w:rPr>
                <w:rFonts w:ascii="Arial" w:hAnsi="Arial" w:cs="Arial"/>
                <w:b/>
                <w:color w:val="000000" w:themeColor="text1"/>
                <w:sz w:val="16"/>
                <w:szCs w:val="16"/>
              </w:rPr>
              <w:t>Patienter Uppsala län</w:t>
            </w:r>
          </w:p>
        </w:tc>
        <w:tc>
          <w:tcPr>
            <w:tcW w:w="992" w:type="dxa"/>
            <w:tcBorders>
              <w:top w:val="single" w:sz="4" w:space="0" w:color="auto"/>
            </w:tcBorders>
            <w:shd w:val="clear" w:color="auto" w:fill="FFF2CC" w:themeFill="accent4" w:themeFillTint="33"/>
            <w:tcMar>
              <w:top w:w="0" w:type="dxa"/>
              <w:left w:w="70" w:type="dxa"/>
              <w:bottom w:w="0" w:type="dxa"/>
              <w:right w:w="70" w:type="dxa"/>
            </w:tcMar>
            <w:vAlign w:val="center"/>
            <w:hideMark/>
          </w:tcPr>
          <w:p w14:paraId="0FA43621"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2018</w:t>
            </w:r>
          </w:p>
        </w:tc>
        <w:tc>
          <w:tcPr>
            <w:tcW w:w="990" w:type="dxa"/>
            <w:tcBorders>
              <w:top w:val="single" w:sz="4" w:space="0" w:color="auto"/>
            </w:tcBorders>
            <w:shd w:val="clear" w:color="auto" w:fill="E2EFDA"/>
            <w:tcMar>
              <w:top w:w="0" w:type="dxa"/>
              <w:left w:w="70" w:type="dxa"/>
              <w:bottom w:w="0" w:type="dxa"/>
              <w:right w:w="70" w:type="dxa"/>
            </w:tcMar>
            <w:vAlign w:val="center"/>
            <w:hideMark/>
          </w:tcPr>
          <w:p w14:paraId="29BD38AD" w14:textId="77777777" w:rsidR="00F708C5" w:rsidRPr="00583A74" w:rsidRDefault="00F708C5" w:rsidP="00ED0840">
            <w:pPr>
              <w:jc w:val="center"/>
              <w:rPr>
                <w:rFonts w:ascii="Arial" w:hAnsi="Arial" w:cs="Arial"/>
                <w:b/>
                <w:color w:val="000000"/>
                <w:sz w:val="16"/>
                <w:szCs w:val="16"/>
              </w:rPr>
            </w:pPr>
            <w:r w:rsidRPr="00583A74">
              <w:rPr>
                <w:rFonts w:ascii="Arial" w:hAnsi="Arial" w:cs="Arial"/>
                <w:b/>
                <w:bCs/>
                <w:color w:val="000000" w:themeColor="text1"/>
                <w:sz w:val="16"/>
                <w:szCs w:val="16"/>
              </w:rPr>
              <w:t>2020</w:t>
            </w:r>
          </w:p>
        </w:tc>
        <w:tc>
          <w:tcPr>
            <w:tcW w:w="1125" w:type="dxa"/>
            <w:vMerge w:val="restart"/>
            <w:tcBorders>
              <w:top w:val="single" w:sz="4" w:space="0" w:color="auto"/>
              <w:left w:val="nil"/>
              <w:bottom w:val="single" w:sz="4" w:space="0" w:color="auto"/>
              <w:right w:val="single" w:sz="4" w:space="0" w:color="auto"/>
            </w:tcBorders>
            <w:shd w:val="clear" w:color="auto" w:fill="E2EFDA"/>
            <w:tcMar>
              <w:top w:w="0" w:type="dxa"/>
              <w:left w:w="70" w:type="dxa"/>
              <w:bottom w:w="0" w:type="dxa"/>
              <w:right w:w="70" w:type="dxa"/>
            </w:tcMar>
            <w:vAlign w:val="center"/>
            <w:hideMark/>
          </w:tcPr>
          <w:p w14:paraId="5B341086"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Skillnad mot 2018 (%)</w:t>
            </w:r>
          </w:p>
        </w:tc>
        <w:tc>
          <w:tcPr>
            <w:tcW w:w="960" w:type="dxa"/>
            <w:tcBorders>
              <w:top w:val="single" w:sz="4" w:space="0" w:color="auto"/>
              <w:left w:val="single" w:sz="4" w:space="0" w:color="auto"/>
            </w:tcBorders>
            <w:shd w:val="clear" w:color="auto" w:fill="FFF2CC" w:themeFill="accent4" w:themeFillTint="33"/>
            <w:tcMar>
              <w:top w:w="0" w:type="dxa"/>
              <w:left w:w="70" w:type="dxa"/>
              <w:bottom w:w="0" w:type="dxa"/>
              <w:right w:w="70" w:type="dxa"/>
            </w:tcMar>
            <w:vAlign w:val="center"/>
            <w:hideMark/>
          </w:tcPr>
          <w:p w14:paraId="776AD00D"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2018</w:t>
            </w:r>
          </w:p>
        </w:tc>
        <w:tc>
          <w:tcPr>
            <w:tcW w:w="960" w:type="dxa"/>
            <w:tcBorders>
              <w:top w:val="single" w:sz="4" w:space="0" w:color="auto"/>
            </w:tcBorders>
            <w:shd w:val="clear" w:color="auto" w:fill="E2EFDA"/>
            <w:tcMar>
              <w:top w:w="0" w:type="dxa"/>
              <w:left w:w="70" w:type="dxa"/>
              <w:bottom w:w="0" w:type="dxa"/>
              <w:right w:w="70" w:type="dxa"/>
            </w:tcMar>
            <w:vAlign w:val="center"/>
            <w:hideMark/>
          </w:tcPr>
          <w:p w14:paraId="57BC67BA" w14:textId="77777777" w:rsidR="00F708C5" w:rsidRPr="00583A74" w:rsidRDefault="00F708C5" w:rsidP="00ED0840">
            <w:pPr>
              <w:jc w:val="center"/>
              <w:rPr>
                <w:rFonts w:ascii="Arial" w:hAnsi="Arial" w:cs="Arial"/>
                <w:b/>
                <w:color w:val="000000"/>
                <w:sz w:val="16"/>
                <w:szCs w:val="16"/>
              </w:rPr>
            </w:pPr>
            <w:r w:rsidRPr="00583A74">
              <w:rPr>
                <w:rFonts w:ascii="Arial" w:hAnsi="Arial" w:cs="Arial"/>
                <w:b/>
                <w:bCs/>
                <w:color w:val="000000" w:themeColor="text1"/>
                <w:sz w:val="16"/>
                <w:szCs w:val="16"/>
              </w:rPr>
              <w:t>2020</w:t>
            </w:r>
          </w:p>
        </w:tc>
        <w:tc>
          <w:tcPr>
            <w:tcW w:w="1170" w:type="dxa"/>
            <w:vMerge w:val="restart"/>
            <w:tcBorders>
              <w:top w:val="single" w:sz="4" w:space="0" w:color="auto"/>
              <w:left w:val="nil"/>
              <w:bottom w:val="single" w:sz="4" w:space="0" w:color="auto"/>
              <w:right w:val="single" w:sz="4" w:space="0" w:color="auto"/>
            </w:tcBorders>
            <w:shd w:val="clear" w:color="auto" w:fill="E2EFDA"/>
            <w:tcMar>
              <w:top w:w="0" w:type="dxa"/>
              <w:left w:w="70" w:type="dxa"/>
              <w:bottom w:w="0" w:type="dxa"/>
              <w:right w:w="70" w:type="dxa"/>
            </w:tcMar>
            <w:vAlign w:val="center"/>
            <w:hideMark/>
          </w:tcPr>
          <w:p w14:paraId="71E41EB6"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Skillnad mot 2018 (%)</w:t>
            </w:r>
          </w:p>
        </w:tc>
      </w:tr>
      <w:tr w:rsidR="00F708C5" w:rsidRPr="00860B3D" w14:paraId="714419A8" w14:textId="77777777" w:rsidTr="00ED0840">
        <w:trPr>
          <w:trHeight w:val="345"/>
        </w:trPr>
        <w:tc>
          <w:tcPr>
            <w:tcW w:w="1831"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14:paraId="2B4638C7" w14:textId="77777777" w:rsidR="00F708C5" w:rsidRPr="00860B3D" w:rsidRDefault="00F708C5" w:rsidP="00ED0840">
            <w:pPr>
              <w:rPr>
                <w:color w:val="000000"/>
                <w:sz w:val="20"/>
                <w:szCs w:val="20"/>
              </w:rPr>
            </w:pPr>
            <w:r w:rsidRPr="2933D49E">
              <w:rPr>
                <w:color w:val="000000" w:themeColor="text1"/>
                <w:sz w:val="20"/>
                <w:szCs w:val="20"/>
              </w:rPr>
              <w:t> </w:t>
            </w:r>
          </w:p>
        </w:tc>
        <w:tc>
          <w:tcPr>
            <w:tcW w:w="992" w:type="dxa"/>
            <w:tcBorders>
              <w:top w:val="nil"/>
              <w:left w:val="nil"/>
              <w:bottom w:val="single" w:sz="8" w:space="0" w:color="auto"/>
              <w:right w:val="nil"/>
            </w:tcBorders>
            <w:shd w:val="clear" w:color="auto" w:fill="FFF2CC" w:themeFill="accent4" w:themeFillTint="33"/>
            <w:tcMar>
              <w:top w:w="0" w:type="dxa"/>
              <w:left w:w="70" w:type="dxa"/>
              <w:bottom w:w="0" w:type="dxa"/>
              <w:right w:w="70" w:type="dxa"/>
            </w:tcMar>
            <w:vAlign w:val="center"/>
            <w:hideMark/>
          </w:tcPr>
          <w:p w14:paraId="3FFCE9FB"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(antal DDD)</w:t>
            </w:r>
          </w:p>
        </w:tc>
        <w:tc>
          <w:tcPr>
            <w:tcW w:w="990" w:type="dxa"/>
            <w:tcBorders>
              <w:top w:val="nil"/>
              <w:left w:val="nil"/>
              <w:bottom w:val="single" w:sz="8" w:space="0" w:color="auto"/>
              <w:right w:val="nil"/>
            </w:tcBorders>
            <w:shd w:val="clear" w:color="auto" w:fill="E2EFDA"/>
            <w:tcMar>
              <w:top w:w="0" w:type="dxa"/>
              <w:left w:w="70" w:type="dxa"/>
              <w:bottom w:w="0" w:type="dxa"/>
              <w:right w:w="70" w:type="dxa"/>
            </w:tcMar>
            <w:vAlign w:val="center"/>
            <w:hideMark/>
          </w:tcPr>
          <w:p w14:paraId="64A92B28"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(antal DDD)</w:t>
            </w:r>
          </w:p>
        </w:tc>
        <w:tc>
          <w:tcPr>
            <w:tcW w:w="1125" w:type="dxa"/>
            <w:vMerge/>
            <w:tcBorders>
              <w:top w:val="single" w:sz="4" w:space="0" w:color="auto"/>
              <w:bottom w:val="single" w:sz="4" w:space="0" w:color="auto"/>
              <w:right w:val="single" w:sz="4" w:space="0" w:color="auto"/>
            </w:tcBorders>
            <w:vAlign w:val="center"/>
            <w:hideMark/>
          </w:tcPr>
          <w:p w14:paraId="48E989BA" w14:textId="77777777" w:rsidR="00F708C5" w:rsidRPr="00860B3D" w:rsidRDefault="00F708C5" w:rsidP="00ED0840">
            <w:pPr>
              <w:rPr>
                <w:rFonts w:ascii="Arial" w:hAnsi="Arial" w:cs="Arial"/>
                <w:b/>
                <w:bCs/>
                <w:color w:val="000000"/>
                <w:sz w:val="16"/>
                <w:szCs w:val="16"/>
                <w:highlight w:val="yellow"/>
              </w:rPr>
            </w:pPr>
          </w:p>
        </w:tc>
        <w:tc>
          <w:tcPr>
            <w:tcW w:w="960" w:type="dxa"/>
            <w:tcBorders>
              <w:top w:val="nil"/>
              <w:left w:val="single" w:sz="4" w:space="0" w:color="auto"/>
              <w:bottom w:val="single" w:sz="8" w:space="0" w:color="auto"/>
              <w:right w:val="nil"/>
            </w:tcBorders>
            <w:shd w:val="clear" w:color="auto" w:fill="FFF2CC" w:themeFill="accent4" w:themeFillTint="33"/>
            <w:tcMar>
              <w:top w:w="0" w:type="dxa"/>
              <w:left w:w="70" w:type="dxa"/>
              <w:bottom w:w="0" w:type="dxa"/>
              <w:right w:w="70" w:type="dxa"/>
            </w:tcMar>
            <w:vAlign w:val="center"/>
            <w:hideMark/>
          </w:tcPr>
          <w:p w14:paraId="42558980"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(antal DDD)</w:t>
            </w:r>
          </w:p>
        </w:tc>
        <w:tc>
          <w:tcPr>
            <w:tcW w:w="960" w:type="dxa"/>
            <w:tcBorders>
              <w:top w:val="nil"/>
              <w:left w:val="nil"/>
              <w:bottom w:val="single" w:sz="8" w:space="0" w:color="auto"/>
              <w:right w:val="nil"/>
            </w:tcBorders>
            <w:shd w:val="clear" w:color="auto" w:fill="E2EFDA"/>
            <w:tcMar>
              <w:top w:w="0" w:type="dxa"/>
              <w:left w:w="70" w:type="dxa"/>
              <w:bottom w:w="0" w:type="dxa"/>
              <w:right w:w="70" w:type="dxa"/>
            </w:tcMar>
            <w:vAlign w:val="center"/>
            <w:hideMark/>
          </w:tcPr>
          <w:p w14:paraId="6688C0AD" w14:textId="77777777" w:rsidR="00F708C5" w:rsidRPr="00583A74" w:rsidRDefault="00F708C5" w:rsidP="00ED0840">
            <w:pPr>
              <w:jc w:val="center"/>
              <w:rPr>
                <w:rFonts w:ascii="Arial" w:hAnsi="Arial" w:cs="Arial"/>
                <w:b/>
                <w:color w:val="000000"/>
                <w:sz w:val="16"/>
                <w:szCs w:val="16"/>
              </w:rPr>
            </w:pPr>
            <w:r w:rsidRPr="00583A74">
              <w:rPr>
                <w:rFonts w:ascii="Arial" w:hAnsi="Arial" w:cs="Arial"/>
                <w:b/>
                <w:color w:val="000000" w:themeColor="text1"/>
                <w:sz w:val="16"/>
                <w:szCs w:val="16"/>
              </w:rPr>
              <w:t>(antal DDD)</w:t>
            </w:r>
          </w:p>
        </w:tc>
        <w:tc>
          <w:tcPr>
            <w:tcW w:w="1170" w:type="dxa"/>
            <w:vMerge/>
            <w:tcBorders>
              <w:top w:val="single" w:sz="4" w:space="0" w:color="auto"/>
              <w:bottom w:val="single" w:sz="4" w:space="0" w:color="auto"/>
              <w:right w:val="single" w:sz="4" w:space="0" w:color="auto"/>
            </w:tcBorders>
            <w:vAlign w:val="center"/>
            <w:hideMark/>
          </w:tcPr>
          <w:p w14:paraId="27548A23" w14:textId="77777777" w:rsidR="00F708C5" w:rsidRPr="00583A74" w:rsidRDefault="00F708C5" w:rsidP="00ED0840">
            <w:pPr>
              <w:rPr>
                <w:rFonts w:ascii="Arial" w:hAnsi="Arial" w:cs="Arial"/>
                <w:b/>
                <w:color w:val="000000"/>
                <w:sz w:val="16"/>
                <w:szCs w:val="16"/>
              </w:rPr>
            </w:pPr>
          </w:p>
        </w:tc>
      </w:tr>
      <w:tr w:rsidR="00F708C5" w:rsidRPr="00860B3D" w14:paraId="09C1C561" w14:textId="77777777" w:rsidTr="00ED0840">
        <w:trPr>
          <w:trHeight w:val="345"/>
        </w:trPr>
        <w:tc>
          <w:tcPr>
            <w:tcW w:w="1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994408" w14:textId="77777777" w:rsidR="00F708C5" w:rsidRPr="00860B3D" w:rsidRDefault="00F708C5" w:rsidP="00ED0840">
            <w:pPr>
              <w:rPr>
                <w:rFonts w:ascii="Arial" w:hAnsi="Arial" w:cs="Arial"/>
                <w:color w:val="000000"/>
                <w:sz w:val="16"/>
                <w:szCs w:val="16"/>
              </w:rPr>
            </w:pPr>
            <w:r w:rsidRPr="2933D49E">
              <w:rPr>
                <w:rFonts w:ascii="Arial" w:hAnsi="Arial" w:cs="Arial"/>
                <w:color w:val="000000" w:themeColor="text1"/>
                <w:sz w:val="16"/>
                <w:szCs w:val="16"/>
              </w:rPr>
              <w:t>Akademiska sjukhuset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D3C670" w14:textId="77777777" w:rsidR="00F708C5" w:rsidRPr="00860B3D" w:rsidRDefault="00F708C5" w:rsidP="00ED0840">
            <w:pPr>
              <w:jc w:val="right"/>
              <w:rPr>
                <w:rFonts w:ascii="Arial" w:eastAsia="Arial" w:hAnsi="Arial" w:cs="Arial"/>
                <w:sz w:val="16"/>
                <w:szCs w:val="16"/>
              </w:rPr>
            </w:pPr>
            <w:r w:rsidRPr="2933D49E">
              <w:rPr>
                <w:rFonts w:ascii="Arial" w:eastAsia="Arial" w:hAnsi="Arial" w:cs="Arial"/>
                <w:sz w:val="16"/>
                <w:szCs w:val="16"/>
              </w:rPr>
              <w:t>40 611</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70A73B"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35 439</w:t>
            </w:r>
          </w:p>
        </w:tc>
        <w:tc>
          <w:tcPr>
            <w:tcW w:w="1125"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05CC55AF" w14:textId="77777777" w:rsidR="00F708C5" w:rsidRPr="00860B3D" w:rsidRDefault="00F708C5" w:rsidP="00ED0840">
            <w:pPr>
              <w:jc w:val="right"/>
              <w:rPr>
                <w:rFonts w:ascii="Arial" w:hAnsi="Arial" w:cs="Arial"/>
                <w:color w:val="00B050"/>
                <w:sz w:val="16"/>
                <w:szCs w:val="16"/>
              </w:rPr>
            </w:pPr>
            <w:r w:rsidRPr="2933D49E">
              <w:rPr>
                <w:rFonts w:ascii="Arial" w:hAnsi="Arial" w:cs="Arial"/>
                <w:color w:val="00B050"/>
                <w:sz w:val="16"/>
                <w:szCs w:val="16"/>
              </w:rPr>
              <w:t>-</w:t>
            </w:r>
            <w:r>
              <w:rPr>
                <w:rFonts w:ascii="Arial" w:hAnsi="Arial" w:cs="Arial"/>
                <w:color w:val="00B050"/>
                <w:sz w:val="16"/>
                <w:szCs w:val="16"/>
              </w:rPr>
              <w:t>13</w:t>
            </w:r>
            <w:r w:rsidRPr="2933D49E">
              <w:rPr>
                <w:rFonts w:ascii="Arial" w:hAnsi="Arial" w:cs="Arial"/>
                <w:color w:val="00B050"/>
                <w:sz w:val="16"/>
                <w:szCs w:val="16"/>
              </w:rPr>
              <w:t xml:space="preserve">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FFC67C"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47 248</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6E4776"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37 365</w:t>
            </w:r>
          </w:p>
        </w:tc>
        <w:tc>
          <w:tcPr>
            <w:tcW w:w="11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EB82720" w14:textId="77777777" w:rsidR="00F708C5" w:rsidRPr="00511E4C" w:rsidRDefault="00F708C5" w:rsidP="00ED0840">
            <w:pPr>
              <w:jc w:val="right"/>
              <w:rPr>
                <w:rFonts w:ascii="Arial" w:hAnsi="Arial" w:cs="Arial"/>
                <w:color w:val="00B050"/>
                <w:sz w:val="16"/>
                <w:szCs w:val="16"/>
              </w:rPr>
            </w:pPr>
            <w:r w:rsidRPr="00511E4C">
              <w:rPr>
                <w:rFonts w:ascii="Arial" w:hAnsi="Arial" w:cs="Arial"/>
                <w:color w:val="00B050"/>
                <w:sz w:val="16"/>
                <w:szCs w:val="16"/>
              </w:rPr>
              <w:t>-</w:t>
            </w:r>
            <w:r>
              <w:rPr>
                <w:rFonts w:ascii="Arial" w:hAnsi="Arial" w:cs="Arial"/>
                <w:color w:val="00B050"/>
                <w:sz w:val="16"/>
                <w:szCs w:val="16"/>
              </w:rPr>
              <w:t xml:space="preserve"> </w:t>
            </w:r>
            <w:r w:rsidRPr="00511E4C">
              <w:rPr>
                <w:rFonts w:ascii="Arial" w:hAnsi="Arial" w:cs="Arial"/>
                <w:color w:val="00B050"/>
                <w:sz w:val="16"/>
                <w:szCs w:val="16"/>
              </w:rPr>
              <w:t>21 %</w:t>
            </w:r>
          </w:p>
        </w:tc>
      </w:tr>
      <w:tr w:rsidR="00F708C5" w:rsidRPr="00860B3D" w14:paraId="68C9BD63" w14:textId="77777777" w:rsidTr="00ED0840">
        <w:trPr>
          <w:trHeight w:val="345"/>
        </w:trPr>
        <w:tc>
          <w:tcPr>
            <w:tcW w:w="1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BDCA0A" w14:textId="77777777" w:rsidR="00F708C5" w:rsidRPr="00860B3D" w:rsidRDefault="00F708C5" w:rsidP="00ED0840">
            <w:pPr>
              <w:rPr>
                <w:rFonts w:ascii="Arial" w:hAnsi="Arial" w:cs="Arial"/>
                <w:color w:val="000000"/>
                <w:sz w:val="16"/>
                <w:szCs w:val="16"/>
              </w:rPr>
            </w:pPr>
            <w:r w:rsidRPr="2933D49E">
              <w:rPr>
                <w:rFonts w:ascii="Arial" w:hAnsi="Arial" w:cs="Arial"/>
                <w:color w:val="000000" w:themeColor="text1"/>
                <w:sz w:val="16"/>
                <w:szCs w:val="16"/>
              </w:rPr>
              <w:t>Lasarettet i Enköping</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FCDD7E"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6 120</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C9E7EA"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5 244</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D2DE3D" w14:textId="77777777" w:rsidR="00F708C5" w:rsidRPr="001D7B08" w:rsidRDefault="00F708C5" w:rsidP="00ED0840">
            <w:pPr>
              <w:jc w:val="right"/>
              <w:rPr>
                <w:rFonts w:ascii="Arial" w:hAnsi="Arial" w:cs="Arial"/>
                <w:color w:val="00B050"/>
                <w:sz w:val="16"/>
                <w:szCs w:val="16"/>
              </w:rPr>
            </w:pPr>
            <w:r w:rsidRPr="001D7B08">
              <w:rPr>
                <w:rFonts w:ascii="Arial" w:hAnsi="Arial" w:cs="Arial"/>
                <w:color w:val="00B050"/>
                <w:sz w:val="16"/>
                <w:szCs w:val="16"/>
              </w:rPr>
              <w:t>- 14 %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A4A918"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7 863</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F7DCE1"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6 220</w:t>
            </w:r>
          </w:p>
        </w:tc>
        <w:tc>
          <w:tcPr>
            <w:tcW w:w="11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9E17170" w14:textId="77777777" w:rsidR="00F708C5" w:rsidRPr="00511E4C" w:rsidRDefault="00F708C5" w:rsidP="00ED0840">
            <w:pPr>
              <w:jc w:val="right"/>
              <w:rPr>
                <w:rFonts w:ascii="Arial" w:hAnsi="Arial" w:cs="Arial"/>
                <w:color w:val="00B050"/>
                <w:sz w:val="16"/>
                <w:szCs w:val="16"/>
              </w:rPr>
            </w:pPr>
            <w:r w:rsidRPr="00511E4C">
              <w:rPr>
                <w:rFonts w:ascii="Arial" w:hAnsi="Arial" w:cs="Arial"/>
                <w:color w:val="00B050"/>
                <w:sz w:val="16"/>
                <w:szCs w:val="16"/>
              </w:rPr>
              <w:t>- 21 %</w:t>
            </w:r>
          </w:p>
        </w:tc>
      </w:tr>
      <w:tr w:rsidR="00F708C5" w14:paraId="69538AF7" w14:textId="77777777" w:rsidTr="00ED0840">
        <w:trPr>
          <w:trHeight w:val="345"/>
        </w:trPr>
        <w:tc>
          <w:tcPr>
            <w:tcW w:w="1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7367CB" w14:textId="77777777" w:rsidR="00F708C5" w:rsidRPr="00860B3D" w:rsidRDefault="00F708C5" w:rsidP="00ED0840">
            <w:pPr>
              <w:rPr>
                <w:rFonts w:ascii="Arial" w:hAnsi="Arial" w:cs="Arial"/>
                <w:color w:val="000000"/>
                <w:sz w:val="16"/>
                <w:szCs w:val="16"/>
              </w:rPr>
            </w:pPr>
            <w:r w:rsidRPr="2933D49E">
              <w:rPr>
                <w:rFonts w:ascii="Arial" w:hAnsi="Arial" w:cs="Arial"/>
                <w:color w:val="000000" w:themeColor="text1"/>
                <w:sz w:val="16"/>
                <w:szCs w:val="16"/>
              </w:rPr>
              <w:t>Nära vård och hälsa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618EA4"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14 756</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AA16BF"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13 152</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37902C" w14:textId="77777777" w:rsidR="00F708C5" w:rsidRPr="00860B3D" w:rsidRDefault="00F708C5" w:rsidP="00ED0840">
            <w:pPr>
              <w:jc w:val="right"/>
              <w:rPr>
                <w:rFonts w:ascii="Arial" w:hAnsi="Arial" w:cs="Arial"/>
                <w:color w:val="00B050"/>
                <w:sz w:val="16"/>
                <w:szCs w:val="16"/>
              </w:rPr>
            </w:pPr>
            <w:r w:rsidRPr="2933D49E">
              <w:rPr>
                <w:rFonts w:ascii="Arial" w:hAnsi="Arial" w:cs="Arial"/>
                <w:color w:val="00B050"/>
                <w:sz w:val="16"/>
                <w:szCs w:val="16"/>
              </w:rPr>
              <w:t>-</w:t>
            </w:r>
            <w:r>
              <w:rPr>
                <w:rFonts w:ascii="Arial" w:hAnsi="Arial" w:cs="Arial"/>
                <w:color w:val="00B050"/>
                <w:sz w:val="16"/>
                <w:szCs w:val="16"/>
              </w:rPr>
              <w:t xml:space="preserve"> 11</w:t>
            </w:r>
            <w:r w:rsidRPr="2933D49E">
              <w:rPr>
                <w:rFonts w:ascii="Arial" w:hAnsi="Arial" w:cs="Arial"/>
                <w:color w:val="00B050"/>
                <w:sz w:val="16"/>
                <w:szCs w:val="16"/>
              </w:rPr>
              <w:t xml:space="preserve">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A2F2AD"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145 903</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44B913" w14:textId="77777777" w:rsidR="00F708C5" w:rsidRPr="00860B3D" w:rsidRDefault="00F708C5" w:rsidP="00ED0840">
            <w:pPr>
              <w:jc w:val="right"/>
              <w:rPr>
                <w:rFonts w:ascii="Arial" w:hAnsi="Arial" w:cs="Arial"/>
                <w:color w:val="000000"/>
                <w:sz w:val="16"/>
                <w:szCs w:val="16"/>
              </w:rPr>
            </w:pPr>
            <w:r w:rsidRPr="2933D49E">
              <w:rPr>
                <w:rFonts w:ascii="Arial" w:hAnsi="Arial" w:cs="Arial"/>
                <w:color w:val="000000" w:themeColor="text1"/>
                <w:sz w:val="16"/>
                <w:szCs w:val="16"/>
              </w:rPr>
              <w:t>118 988</w:t>
            </w:r>
          </w:p>
        </w:tc>
        <w:tc>
          <w:tcPr>
            <w:tcW w:w="11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07D1320" w14:textId="77777777" w:rsidR="00F708C5" w:rsidRDefault="00F708C5" w:rsidP="00ED0840">
            <w:pPr>
              <w:jc w:val="right"/>
              <w:rPr>
                <w:rFonts w:ascii="Arial" w:hAnsi="Arial" w:cs="Arial"/>
                <w:color w:val="00B050"/>
                <w:sz w:val="16"/>
                <w:szCs w:val="16"/>
              </w:rPr>
            </w:pPr>
            <w:r w:rsidRPr="00511E4C">
              <w:rPr>
                <w:rFonts w:ascii="Arial" w:hAnsi="Arial" w:cs="Arial"/>
                <w:color w:val="00B050"/>
                <w:sz w:val="16"/>
                <w:szCs w:val="16"/>
              </w:rPr>
              <w:t>- 18 %</w:t>
            </w:r>
          </w:p>
        </w:tc>
      </w:tr>
      <w:tr w:rsidR="00F708C5" w14:paraId="01378F50" w14:textId="77777777" w:rsidTr="00ED0840">
        <w:trPr>
          <w:trHeight w:val="345"/>
        </w:trPr>
        <w:tc>
          <w:tcPr>
            <w:tcW w:w="1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07057D" w14:textId="77777777" w:rsidR="00F708C5" w:rsidRPr="00627157" w:rsidRDefault="00F708C5" w:rsidP="00ED0840">
            <w:pPr>
              <w:rPr>
                <w:rFonts w:ascii="Arial" w:hAnsi="Arial" w:cs="Arial"/>
                <w:b/>
                <w:bCs/>
                <w:color w:val="000000" w:themeColor="text1"/>
                <w:sz w:val="16"/>
                <w:szCs w:val="16"/>
                <w:highlight w:val="yellow"/>
              </w:rPr>
            </w:pPr>
            <w:r w:rsidRPr="00627157">
              <w:rPr>
                <w:rFonts w:ascii="Arial" w:hAnsi="Arial" w:cs="Arial"/>
                <w:b/>
                <w:bCs/>
                <w:color w:val="000000" w:themeColor="text1"/>
                <w:sz w:val="16"/>
                <w:szCs w:val="16"/>
              </w:rPr>
              <w:t>Totalt Region Uppsala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6A6B7F" w14:textId="77777777" w:rsidR="00F708C5" w:rsidRPr="002B45B2" w:rsidRDefault="00F708C5" w:rsidP="00ED0840">
            <w:pPr>
              <w:jc w:val="right"/>
              <w:rPr>
                <w:rFonts w:ascii="Arial" w:hAnsi="Arial" w:cs="Arial"/>
                <w:b/>
                <w:bCs/>
                <w:color w:val="000000" w:themeColor="text1"/>
                <w:sz w:val="16"/>
                <w:szCs w:val="16"/>
              </w:rPr>
            </w:pPr>
            <w:r w:rsidRPr="002B45B2">
              <w:rPr>
                <w:rFonts w:ascii="Arial" w:hAnsi="Arial" w:cs="Arial"/>
                <w:b/>
                <w:bCs/>
                <w:color w:val="000000" w:themeColor="text1"/>
                <w:sz w:val="16"/>
                <w:szCs w:val="16"/>
              </w:rPr>
              <w:t>61 487</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AAADDF" w14:textId="77777777" w:rsidR="00F708C5" w:rsidRPr="002B45B2" w:rsidRDefault="00F708C5" w:rsidP="00ED0840">
            <w:pPr>
              <w:jc w:val="right"/>
              <w:rPr>
                <w:rFonts w:ascii="Arial" w:hAnsi="Arial" w:cs="Arial"/>
                <w:b/>
                <w:bCs/>
                <w:color w:val="000000" w:themeColor="text1"/>
                <w:sz w:val="16"/>
                <w:szCs w:val="16"/>
              </w:rPr>
            </w:pPr>
            <w:r w:rsidRPr="002B45B2">
              <w:rPr>
                <w:rFonts w:ascii="Arial" w:hAnsi="Arial" w:cs="Arial"/>
                <w:b/>
                <w:bCs/>
                <w:color w:val="000000" w:themeColor="text1"/>
                <w:sz w:val="16"/>
                <w:szCs w:val="16"/>
              </w:rPr>
              <w:t>53 835</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DD0979" w14:textId="77777777" w:rsidR="00F708C5" w:rsidRPr="002B45B2" w:rsidRDefault="00F708C5" w:rsidP="00ED0840">
            <w:pPr>
              <w:jc w:val="right"/>
              <w:rPr>
                <w:rFonts w:ascii="Arial" w:hAnsi="Arial" w:cs="Arial"/>
                <w:b/>
                <w:bCs/>
                <w:color w:val="00B050"/>
                <w:sz w:val="16"/>
                <w:szCs w:val="16"/>
              </w:rPr>
            </w:pPr>
            <w:r w:rsidRPr="002B45B2">
              <w:rPr>
                <w:rFonts w:ascii="Arial" w:hAnsi="Arial" w:cs="Arial"/>
                <w:b/>
                <w:bCs/>
                <w:color w:val="00B050"/>
                <w:sz w:val="16"/>
                <w:szCs w:val="16"/>
              </w:rPr>
              <w:t>-12 %</w:t>
            </w:r>
          </w:p>
        </w:tc>
        <w:tc>
          <w:tcPr>
            <w:tcW w:w="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2C1290B" w14:textId="77777777" w:rsidR="00F708C5" w:rsidRPr="002B45B2" w:rsidRDefault="00F708C5" w:rsidP="00ED0840">
            <w:pPr>
              <w:jc w:val="right"/>
              <w:rPr>
                <w:rFonts w:ascii="Arial" w:hAnsi="Arial" w:cs="Arial"/>
                <w:b/>
                <w:bCs/>
                <w:color w:val="000000" w:themeColor="text1"/>
                <w:sz w:val="16"/>
                <w:szCs w:val="16"/>
              </w:rPr>
            </w:pPr>
            <w:r w:rsidRPr="002B45B2">
              <w:rPr>
                <w:rFonts w:ascii="Arial" w:hAnsi="Arial" w:cs="Arial"/>
                <w:b/>
                <w:bCs/>
                <w:color w:val="000000" w:themeColor="text1"/>
                <w:sz w:val="16"/>
                <w:szCs w:val="16"/>
              </w:rPr>
              <w:t>201 014</w:t>
            </w:r>
          </w:p>
        </w:tc>
        <w:tc>
          <w:tcPr>
            <w:tcW w:w="96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7506CC8" w14:textId="77777777" w:rsidR="00F708C5" w:rsidRPr="002B45B2" w:rsidRDefault="00F708C5" w:rsidP="00ED0840">
            <w:pPr>
              <w:jc w:val="right"/>
              <w:rPr>
                <w:rFonts w:ascii="Arial" w:hAnsi="Arial" w:cs="Arial"/>
                <w:b/>
                <w:bCs/>
                <w:color w:val="000000" w:themeColor="text1"/>
                <w:sz w:val="16"/>
                <w:szCs w:val="16"/>
              </w:rPr>
            </w:pPr>
            <w:r w:rsidRPr="002B45B2">
              <w:rPr>
                <w:rFonts w:ascii="Arial" w:hAnsi="Arial" w:cs="Arial"/>
                <w:b/>
                <w:bCs/>
                <w:color w:val="000000" w:themeColor="text1"/>
                <w:sz w:val="16"/>
                <w:szCs w:val="16"/>
              </w:rPr>
              <w:t>162 573</w:t>
            </w:r>
          </w:p>
        </w:tc>
        <w:tc>
          <w:tcPr>
            <w:tcW w:w="117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369E9B5" w14:textId="77777777" w:rsidR="00F708C5" w:rsidRPr="002B45B2" w:rsidRDefault="00F708C5" w:rsidP="00ED0840">
            <w:pPr>
              <w:jc w:val="right"/>
              <w:rPr>
                <w:rFonts w:ascii="Arial" w:hAnsi="Arial" w:cs="Arial"/>
                <w:b/>
                <w:bCs/>
                <w:color w:val="00B050"/>
                <w:sz w:val="16"/>
                <w:szCs w:val="16"/>
              </w:rPr>
            </w:pPr>
            <w:r w:rsidRPr="002B45B2">
              <w:rPr>
                <w:rFonts w:ascii="Arial" w:hAnsi="Arial" w:cs="Arial"/>
                <w:b/>
                <w:bCs/>
                <w:color w:val="00B050"/>
                <w:sz w:val="16"/>
                <w:szCs w:val="16"/>
              </w:rPr>
              <w:t>- 19 %</w:t>
            </w:r>
          </w:p>
        </w:tc>
      </w:tr>
    </w:tbl>
    <w:p w14:paraId="4B819946" w14:textId="77777777" w:rsidR="00F708C5" w:rsidRDefault="00F708C5" w:rsidP="00F708C5"/>
    <w:p w14:paraId="45E1E886" w14:textId="77777777" w:rsidR="00F708C5" w:rsidRPr="0052697E" w:rsidRDefault="00F708C5" w:rsidP="00F708C5">
      <w:pPr>
        <w:pStyle w:val="Rubrik3"/>
      </w:pPr>
      <w:bookmarkStart w:id="166" w:name="_Toc61263765"/>
      <w:r w:rsidRPr="000D0AFA">
        <w:t>Antibiotika</w:t>
      </w:r>
      <w:r>
        <w:t>rening</w:t>
      </w:r>
      <w:bookmarkEnd w:id="166"/>
    </w:p>
    <w:p w14:paraId="06A236AC" w14:textId="77777777" w:rsidR="00F708C5" w:rsidRPr="00104D52" w:rsidRDefault="00F708C5" w:rsidP="00F708C5">
      <w:pPr>
        <w:pStyle w:val="Pa5"/>
        <w:rPr>
          <w:rStyle w:val="A12"/>
          <w:rFonts w:ascii="Source Sans Pro" w:hAnsi="Source Sans Pro" w:cs="Arial"/>
          <w:bCs/>
          <w:color w:val="7030A0"/>
          <w:sz w:val="22"/>
          <w:szCs w:val="22"/>
        </w:rPr>
      </w:pPr>
      <w:r w:rsidRPr="00104D52">
        <w:rPr>
          <w:rFonts w:ascii="Source Sans Pro" w:hAnsi="Source Sans Pro" w:cs="Arial"/>
          <w:i/>
          <w:iCs/>
          <w:sz w:val="22"/>
          <w:szCs w:val="22"/>
        </w:rPr>
        <w:t>År 2022 ska Akademiska sjukhuset minskat sina halter av antibiotika i avloppsvatten till reningsverk, med i genomsnitt 20 procent, jämfört med 2018</w:t>
      </w:r>
    </w:p>
    <w:p w14:paraId="18181DBB" w14:textId="5FE499D7" w:rsidR="00F708C5" w:rsidRDefault="00F708C5" w:rsidP="00F708C5">
      <w:pPr>
        <w:spacing w:line="240" w:lineRule="auto"/>
        <w:rPr>
          <w:rFonts w:ascii="Source Sans Pro" w:hAnsi="Source Sans Pro" w:cs="Times New Roman"/>
          <w:sz w:val="22"/>
          <w:szCs w:val="22"/>
        </w:rPr>
      </w:pPr>
      <w:r w:rsidRPr="00104D52">
        <w:rPr>
          <w:rFonts w:ascii="Source Sans Pro" w:hAnsi="Source Sans Pro" w:cs="Arial"/>
          <w:b/>
          <w:bCs/>
          <w:color w:val="000000" w:themeColor="text1"/>
          <w:sz w:val="22"/>
          <w:szCs w:val="22"/>
        </w:rPr>
        <w:t>Resultat:</w:t>
      </w:r>
      <w:r w:rsidRPr="00104D52">
        <w:rPr>
          <w:rFonts w:ascii="Source Sans Pro" w:hAnsi="Source Sans Pro" w:cs="Arial"/>
          <w:color w:val="7030A0"/>
          <w:sz w:val="22"/>
          <w:szCs w:val="22"/>
        </w:rPr>
        <w:t xml:space="preserve"> </w:t>
      </w:r>
      <w:r w:rsidRPr="00104D52">
        <w:rPr>
          <w:rFonts w:ascii="Source Sans Pro" w:hAnsi="Source Sans Pro"/>
          <w:noProof/>
        </w:rPr>
        <w:drawing>
          <wp:inline distT="0" distB="0" distL="0" distR="0" wp14:anchorId="6A246B9C" wp14:editId="124140DA">
            <wp:extent cx="200025" cy="180668"/>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104D52">
        <w:rPr>
          <w:rFonts w:ascii="Source Sans Pro" w:hAnsi="Source Sans Pro" w:cs="Arial"/>
          <w:color w:val="7030A0"/>
          <w:sz w:val="22"/>
          <w:szCs w:val="22"/>
        </w:rPr>
        <w:t xml:space="preserve"> </w:t>
      </w:r>
      <w:r w:rsidRPr="00104D52">
        <w:rPr>
          <w:rFonts w:ascii="Source Sans Pro" w:hAnsi="Source Sans Pro" w:cs="Times New Roman"/>
          <w:sz w:val="22"/>
          <w:szCs w:val="22"/>
        </w:rPr>
        <w:t>Målet går åt rätt håll. Under år 2019 har en pilotreningsanläggning varit installerad vid en av Akademiska sjukhusets avloppsbrunnar för att testa att rena avloppsvattnet från läkemedel och resistenta organismer med hjälp av ozonrening. Analys av vattenprover var planerade under våren 2020 men blev försenade på grund av pandemin. Målsättningen är att ha ett resultat under vårterminen år 2021. Antibiotikaanvändningen på Akademiska sjukhuset mätt i DDD (både recept och rekvisition) minskade under 2020 med 0,2 % jämfört med 2018.</w:t>
      </w:r>
    </w:p>
    <w:p w14:paraId="70396014" w14:textId="77777777" w:rsidR="00F708C5" w:rsidRPr="00E826BB" w:rsidRDefault="00F708C5" w:rsidP="00F708C5">
      <w:pPr>
        <w:spacing w:line="240" w:lineRule="auto"/>
        <w:rPr>
          <w:rFonts w:ascii="Source Sans Pro" w:hAnsi="Source Sans Pro" w:cs="Times New Roman"/>
          <w:sz w:val="22"/>
          <w:szCs w:val="22"/>
        </w:rPr>
      </w:pPr>
    </w:p>
    <w:p w14:paraId="6427D49A" w14:textId="77777777" w:rsidR="00F708C5" w:rsidRPr="0052697E" w:rsidRDefault="00F708C5" w:rsidP="00F708C5">
      <w:pPr>
        <w:pStyle w:val="Rubrik3"/>
      </w:pPr>
      <w:bookmarkStart w:id="167" w:name="_Toc61263766"/>
      <w:r w:rsidRPr="000D0AFA">
        <w:t>Antibiotika</w:t>
      </w:r>
      <w:r>
        <w:t xml:space="preserve">förskrivning </w:t>
      </w:r>
      <w:bookmarkEnd w:id="167"/>
    </w:p>
    <w:p w14:paraId="6714032A" w14:textId="77777777" w:rsidR="00F708C5" w:rsidRPr="00104D52" w:rsidRDefault="00F708C5" w:rsidP="00F708C5">
      <w:pPr>
        <w:pStyle w:val="Pa5"/>
        <w:rPr>
          <w:rStyle w:val="A12"/>
          <w:rFonts w:ascii="Source Sans Pro" w:hAnsi="Source Sans Pro" w:cs="Arial"/>
          <w:bCs/>
          <w:color w:val="7030A0"/>
          <w:sz w:val="22"/>
          <w:szCs w:val="22"/>
        </w:rPr>
      </w:pPr>
      <w:r w:rsidRPr="00104D52">
        <w:rPr>
          <w:rFonts w:ascii="Source Sans Pro" w:hAnsi="Source Sans Pro" w:cs="Arial"/>
          <w:i/>
          <w:iCs/>
          <w:sz w:val="22"/>
          <w:szCs w:val="22"/>
        </w:rPr>
        <w:t>År 2022 ska antibiotikaförsäljningen, mätt i antalet expedierade recept per 1000 invånare i länet, minskat årligen under programperioden.</w:t>
      </w:r>
    </w:p>
    <w:p w14:paraId="05CA5FB1" w14:textId="3FA863B3" w:rsidR="00F708C5" w:rsidRPr="00104D52" w:rsidRDefault="00F708C5" w:rsidP="00F708C5">
      <w:pPr>
        <w:spacing w:line="240" w:lineRule="auto"/>
        <w:rPr>
          <w:rFonts w:ascii="Source Sans Pro" w:hAnsi="Source Sans Pro" w:cs="Times New Roman"/>
          <w:sz w:val="22"/>
          <w:szCs w:val="22"/>
        </w:rPr>
      </w:pPr>
      <w:r w:rsidRPr="00104D52">
        <w:rPr>
          <w:rFonts w:ascii="Source Sans Pro" w:hAnsi="Source Sans Pro" w:cs="Arial"/>
          <w:b/>
          <w:bCs/>
          <w:color w:val="000000" w:themeColor="text1"/>
          <w:sz w:val="22"/>
          <w:szCs w:val="22"/>
        </w:rPr>
        <w:t>Resultat:</w:t>
      </w:r>
      <w:r w:rsidRPr="00104D52">
        <w:rPr>
          <w:rFonts w:ascii="Source Sans Pro" w:hAnsi="Source Sans Pro" w:cs="Arial"/>
          <w:color w:val="7030A0"/>
          <w:sz w:val="22"/>
          <w:szCs w:val="22"/>
        </w:rPr>
        <w:t xml:space="preserve"> </w:t>
      </w:r>
      <w:r w:rsidRPr="00104D52">
        <w:rPr>
          <w:rFonts w:ascii="Source Sans Pro" w:hAnsi="Source Sans Pro"/>
          <w:noProof/>
        </w:rPr>
        <w:drawing>
          <wp:inline distT="0" distB="0" distL="0" distR="0" wp14:anchorId="6C61A45D" wp14:editId="78EB7453">
            <wp:extent cx="200025" cy="180668"/>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104D52">
        <w:rPr>
          <w:rFonts w:ascii="Source Sans Pro" w:hAnsi="Source Sans Pro" w:cs="Arial"/>
          <w:color w:val="7030A0"/>
          <w:sz w:val="22"/>
          <w:szCs w:val="22"/>
        </w:rPr>
        <w:t xml:space="preserve"> </w:t>
      </w:r>
      <w:r w:rsidRPr="00104D52">
        <w:rPr>
          <w:rFonts w:ascii="Source Sans Pro" w:hAnsi="Source Sans Pro" w:cs="Times New Roman"/>
          <w:sz w:val="22"/>
          <w:szCs w:val="22"/>
        </w:rPr>
        <w:t>Målet går åt rätt håll, antalet expedierade antibiotikarecept vid Region Uppsala har minskat med 20 procent under år 2020 jämfört med år 2018</w:t>
      </w:r>
      <w:r w:rsidR="00E134F9">
        <w:rPr>
          <w:rFonts w:ascii="Source Sans Pro" w:hAnsi="Source Sans Pro" w:cs="Times New Roman"/>
          <w:sz w:val="22"/>
          <w:szCs w:val="22"/>
        </w:rPr>
        <w:t>, se tabell 8</w:t>
      </w:r>
      <w:r w:rsidRPr="00104D52">
        <w:rPr>
          <w:rFonts w:ascii="Source Sans Pro" w:hAnsi="Source Sans Pro" w:cs="Times New Roman"/>
          <w:sz w:val="22"/>
          <w:szCs w:val="22"/>
        </w:rPr>
        <w:t>. Antalet expedierade recept har även minskat i riket och diskussioner förs nationellt att detta beror på att de restriktioner som används i bekämpningen av spridning av Covid-19 även har lett till att andra infektioner, som vanligtvis behöver antibiotika, inte sprids lika lätt hos befolkningen.</w:t>
      </w:r>
    </w:p>
    <w:p w14:paraId="3FC5BF53" w14:textId="6C44B3A8" w:rsidR="00F708C5" w:rsidRPr="001333B1" w:rsidRDefault="00F708C5" w:rsidP="00F708C5">
      <w:pPr>
        <w:pStyle w:val="Pa5"/>
        <w:rPr>
          <w:rFonts w:ascii="Garamond 3" w:hAnsi="Garamond 3" w:cs="Arial"/>
          <w:color w:val="7030A0"/>
          <w:sz w:val="18"/>
          <w:szCs w:val="18"/>
        </w:rPr>
      </w:pPr>
      <w:r w:rsidRPr="001333B1">
        <w:rPr>
          <w:rFonts w:ascii="Arial" w:hAnsi="Arial" w:cs="Arial"/>
          <w:b/>
          <w:sz w:val="18"/>
          <w:szCs w:val="18"/>
        </w:rPr>
        <w:t xml:space="preserve">Tabell </w:t>
      </w:r>
      <w:r w:rsidR="00E134F9">
        <w:rPr>
          <w:rFonts w:ascii="Arial" w:hAnsi="Arial" w:cs="Arial"/>
          <w:b/>
          <w:sz w:val="18"/>
          <w:szCs w:val="18"/>
        </w:rPr>
        <w:t>8</w:t>
      </w:r>
      <w:r w:rsidRPr="001333B1">
        <w:rPr>
          <w:rFonts w:ascii="Arial" w:hAnsi="Arial" w:cs="Arial"/>
          <w:b/>
          <w:sz w:val="18"/>
          <w:szCs w:val="18"/>
        </w:rPr>
        <w:t>:</w:t>
      </w:r>
      <w:r w:rsidRPr="001333B1">
        <w:rPr>
          <w:rFonts w:ascii="Arial" w:hAnsi="Arial" w:cs="Arial"/>
          <w:sz w:val="18"/>
          <w:szCs w:val="18"/>
        </w:rPr>
        <w:t xml:space="preserve"> Antal uthämtade antibiotikarecept per tusen invånare och år, Uppsala län och riket.</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4"/>
        <w:gridCol w:w="1246"/>
        <w:gridCol w:w="1134"/>
        <w:gridCol w:w="1199"/>
        <w:gridCol w:w="1977"/>
      </w:tblGrid>
      <w:tr w:rsidR="00F708C5" w:rsidRPr="00C67555" w14:paraId="11E4C022" w14:textId="77777777" w:rsidTr="00ED0840">
        <w:trPr>
          <w:trHeight w:val="283"/>
        </w:trPr>
        <w:tc>
          <w:tcPr>
            <w:tcW w:w="3144" w:type="dxa"/>
            <w:vMerge w:val="restart"/>
            <w:noWrap/>
            <w:vAlign w:val="bottom"/>
            <w:hideMark/>
          </w:tcPr>
          <w:p w14:paraId="2049AB92" w14:textId="77777777" w:rsidR="00F708C5" w:rsidRDefault="00F708C5" w:rsidP="00ED0840">
            <w:pPr>
              <w:rPr>
                <w:rFonts w:ascii="Tahoma" w:hAnsi="Tahoma" w:cs="Tahoma"/>
                <w:b/>
                <w:bCs/>
                <w:color w:val="000000"/>
                <w:sz w:val="16"/>
                <w:szCs w:val="16"/>
              </w:rPr>
            </w:pPr>
            <w:r>
              <w:rPr>
                <w:rFonts w:ascii="Tahoma" w:hAnsi="Tahoma" w:cs="Tahoma"/>
                <w:b/>
                <w:bCs/>
                <w:color w:val="000000"/>
                <w:sz w:val="16"/>
                <w:szCs w:val="16"/>
              </w:rPr>
              <w:t>Antal antibiotikarecept</w:t>
            </w:r>
          </w:p>
          <w:p w14:paraId="4547C067" w14:textId="77777777" w:rsidR="00F708C5" w:rsidRDefault="00F708C5" w:rsidP="00ED0840">
            <w:pPr>
              <w:rPr>
                <w:rFonts w:ascii="Tahoma" w:hAnsi="Tahoma" w:cs="Tahoma"/>
                <w:b/>
                <w:bCs/>
                <w:color w:val="000000"/>
                <w:sz w:val="16"/>
                <w:szCs w:val="16"/>
              </w:rPr>
            </w:pPr>
          </w:p>
          <w:p w14:paraId="6CAD0A61" w14:textId="77777777" w:rsidR="00F708C5" w:rsidRPr="00814F74" w:rsidRDefault="00F708C5" w:rsidP="00ED0840">
            <w:pPr>
              <w:rPr>
                <w:b/>
                <w:bCs/>
                <w:color w:val="000000"/>
              </w:rPr>
            </w:pPr>
          </w:p>
        </w:tc>
        <w:tc>
          <w:tcPr>
            <w:tcW w:w="5556" w:type="dxa"/>
            <w:gridSpan w:val="4"/>
            <w:shd w:val="clear" w:color="auto" w:fill="FFE599" w:themeFill="accent4" w:themeFillTint="66"/>
          </w:tcPr>
          <w:p w14:paraId="457418B5" w14:textId="77777777" w:rsidR="00F708C5" w:rsidRPr="00814F74" w:rsidRDefault="00F708C5" w:rsidP="00ED0840">
            <w:pPr>
              <w:jc w:val="center"/>
              <w:rPr>
                <w:b/>
                <w:bCs/>
                <w:color w:val="000000"/>
              </w:rPr>
            </w:pPr>
            <w:r>
              <w:rPr>
                <w:b/>
                <w:bCs/>
                <w:color w:val="000000"/>
              </w:rPr>
              <w:t>Antibiotikarecept</w:t>
            </w:r>
            <w:r w:rsidRPr="004439E5">
              <w:rPr>
                <w:b/>
                <w:bCs/>
                <w:color w:val="000000"/>
              </w:rPr>
              <w:t xml:space="preserve"> </w:t>
            </w:r>
            <w:r>
              <w:rPr>
                <w:b/>
                <w:bCs/>
                <w:color w:val="000000"/>
              </w:rPr>
              <w:br/>
              <w:t>(antal recept per 1000 invånare och år</w:t>
            </w:r>
            <w:r w:rsidRPr="004439E5">
              <w:rPr>
                <w:b/>
                <w:bCs/>
                <w:color w:val="000000"/>
              </w:rPr>
              <w:t>)</w:t>
            </w:r>
          </w:p>
        </w:tc>
      </w:tr>
      <w:tr w:rsidR="00F708C5" w:rsidRPr="00C67555" w14:paraId="65257E0D" w14:textId="77777777" w:rsidTr="00ED0840">
        <w:trPr>
          <w:trHeight w:val="283"/>
        </w:trPr>
        <w:tc>
          <w:tcPr>
            <w:tcW w:w="3144" w:type="dxa"/>
            <w:vMerge/>
            <w:noWrap/>
            <w:vAlign w:val="bottom"/>
            <w:hideMark/>
          </w:tcPr>
          <w:p w14:paraId="0FAB8CCE" w14:textId="77777777" w:rsidR="00F708C5" w:rsidRPr="00C67555" w:rsidRDefault="00F708C5" w:rsidP="00ED0840">
            <w:pPr>
              <w:jc w:val="center"/>
              <w:rPr>
                <w:rFonts w:ascii="Calibri" w:hAnsi="Calibri" w:cs="Calibri"/>
                <w:color w:val="000000"/>
                <w:sz w:val="20"/>
                <w:szCs w:val="20"/>
              </w:rPr>
            </w:pPr>
          </w:p>
        </w:tc>
        <w:tc>
          <w:tcPr>
            <w:tcW w:w="1246" w:type="dxa"/>
            <w:shd w:val="clear" w:color="auto" w:fill="FFF2CC" w:themeFill="accent4" w:themeFillTint="33"/>
            <w:noWrap/>
            <w:vAlign w:val="bottom"/>
            <w:hideMark/>
          </w:tcPr>
          <w:p w14:paraId="43457402" w14:textId="77777777" w:rsidR="00F708C5" w:rsidRPr="00C67555" w:rsidRDefault="00F708C5" w:rsidP="00ED0840">
            <w:pPr>
              <w:jc w:val="center"/>
              <w:rPr>
                <w:rFonts w:ascii="Calibri" w:hAnsi="Calibri" w:cs="Calibri"/>
                <w:color w:val="000000"/>
                <w:sz w:val="20"/>
                <w:szCs w:val="20"/>
              </w:rPr>
            </w:pPr>
            <w:r w:rsidRPr="002F126D">
              <w:rPr>
                <w:rFonts w:ascii="Calibri" w:hAnsi="Calibri" w:cs="Calibri"/>
                <w:b/>
                <w:bCs/>
                <w:color w:val="000000" w:themeColor="text1"/>
                <w:sz w:val="20"/>
                <w:szCs w:val="20"/>
              </w:rPr>
              <w:t>2018</w:t>
            </w:r>
          </w:p>
        </w:tc>
        <w:tc>
          <w:tcPr>
            <w:tcW w:w="1134" w:type="dxa"/>
            <w:shd w:val="clear" w:color="auto" w:fill="FFF2CC" w:themeFill="accent4" w:themeFillTint="33"/>
            <w:noWrap/>
            <w:vAlign w:val="bottom"/>
            <w:hideMark/>
          </w:tcPr>
          <w:p w14:paraId="5A803AE7" w14:textId="77777777" w:rsidR="00F708C5" w:rsidRPr="00BB1169" w:rsidRDefault="00F708C5" w:rsidP="00ED0840">
            <w:pPr>
              <w:jc w:val="center"/>
              <w:rPr>
                <w:rFonts w:ascii="Calibri" w:hAnsi="Calibri" w:cs="Calibri"/>
                <w:b/>
                <w:bCs/>
                <w:color w:val="000000" w:themeColor="text1"/>
                <w:sz w:val="20"/>
                <w:szCs w:val="20"/>
              </w:rPr>
            </w:pPr>
            <w:r w:rsidRPr="00BB1169">
              <w:rPr>
                <w:rFonts w:ascii="Calibri" w:hAnsi="Calibri" w:cs="Calibri"/>
                <w:b/>
                <w:bCs/>
                <w:color w:val="000000" w:themeColor="text1"/>
                <w:sz w:val="20"/>
                <w:szCs w:val="20"/>
              </w:rPr>
              <w:t>2019</w:t>
            </w:r>
          </w:p>
        </w:tc>
        <w:tc>
          <w:tcPr>
            <w:tcW w:w="1199" w:type="dxa"/>
            <w:shd w:val="clear" w:color="auto" w:fill="E2EFD9" w:themeFill="accent6" w:themeFillTint="33"/>
          </w:tcPr>
          <w:p w14:paraId="0460A961" w14:textId="77777777" w:rsidR="00F708C5" w:rsidRPr="00BF4808" w:rsidRDefault="00F708C5" w:rsidP="00ED0840">
            <w:pPr>
              <w:jc w:val="center"/>
              <w:rPr>
                <w:rFonts w:ascii="Calibri" w:hAnsi="Calibri" w:cs="Calibri"/>
                <w:b/>
                <w:bCs/>
                <w:color w:val="000000" w:themeColor="text1"/>
                <w:sz w:val="20"/>
                <w:szCs w:val="20"/>
              </w:rPr>
            </w:pPr>
            <w:r w:rsidRPr="00BB1169">
              <w:rPr>
                <w:rFonts w:ascii="Calibri" w:hAnsi="Calibri" w:cs="Calibri"/>
                <w:b/>
                <w:bCs/>
                <w:color w:val="000000" w:themeColor="text1"/>
                <w:sz w:val="20"/>
                <w:szCs w:val="20"/>
              </w:rPr>
              <w:t>2020</w:t>
            </w:r>
          </w:p>
        </w:tc>
        <w:tc>
          <w:tcPr>
            <w:tcW w:w="1977" w:type="dxa"/>
            <w:shd w:val="clear" w:color="auto" w:fill="E2EFD9" w:themeFill="accent6" w:themeFillTint="33"/>
            <w:noWrap/>
            <w:vAlign w:val="bottom"/>
            <w:hideMark/>
          </w:tcPr>
          <w:p w14:paraId="0B4EB294" w14:textId="77777777" w:rsidR="00F708C5" w:rsidRPr="00BF4808" w:rsidRDefault="00F708C5" w:rsidP="00ED0840">
            <w:pPr>
              <w:jc w:val="center"/>
              <w:rPr>
                <w:rFonts w:ascii="Calibri" w:hAnsi="Calibri" w:cs="Calibri"/>
                <w:b/>
                <w:bCs/>
                <w:color w:val="000000"/>
                <w:sz w:val="20"/>
                <w:szCs w:val="20"/>
              </w:rPr>
            </w:pPr>
            <w:r w:rsidRPr="00BF4808">
              <w:rPr>
                <w:rFonts w:ascii="Calibri" w:hAnsi="Calibri" w:cs="Calibri"/>
                <w:b/>
                <w:bCs/>
                <w:color w:val="000000" w:themeColor="text1"/>
                <w:sz w:val="20"/>
                <w:szCs w:val="20"/>
              </w:rPr>
              <w:t>Skillnad mot 2018</w:t>
            </w:r>
          </w:p>
        </w:tc>
      </w:tr>
      <w:tr w:rsidR="00F708C5" w:rsidRPr="00C67555" w14:paraId="2E91E61E" w14:textId="77777777" w:rsidTr="00ED0840">
        <w:trPr>
          <w:trHeight w:val="283"/>
        </w:trPr>
        <w:tc>
          <w:tcPr>
            <w:tcW w:w="3144" w:type="dxa"/>
            <w:noWrap/>
            <w:vAlign w:val="bottom"/>
            <w:hideMark/>
          </w:tcPr>
          <w:p w14:paraId="6A61B1F4" w14:textId="77777777" w:rsidR="00F708C5" w:rsidRPr="000B336E" w:rsidRDefault="00F708C5" w:rsidP="00ED0840">
            <w:pPr>
              <w:rPr>
                <w:rFonts w:ascii="Arial" w:hAnsi="Arial" w:cs="Arial"/>
                <w:color w:val="000000" w:themeColor="text1"/>
                <w:sz w:val="16"/>
                <w:szCs w:val="16"/>
              </w:rPr>
            </w:pPr>
            <w:r w:rsidRPr="000B336E">
              <w:rPr>
                <w:rFonts w:ascii="Arial" w:hAnsi="Arial" w:cs="Arial"/>
                <w:color w:val="000000" w:themeColor="text1"/>
                <w:sz w:val="16"/>
                <w:szCs w:val="16"/>
              </w:rPr>
              <w:t>Riket</w:t>
            </w:r>
          </w:p>
        </w:tc>
        <w:tc>
          <w:tcPr>
            <w:tcW w:w="1246" w:type="dxa"/>
            <w:noWrap/>
            <w:vAlign w:val="bottom"/>
          </w:tcPr>
          <w:p w14:paraId="40F4D9CC" w14:textId="77777777" w:rsidR="00F708C5" w:rsidRPr="002542E7" w:rsidRDefault="00F708C5" w:rsidP="00ED0840">
            <w:pPr>
              <w:jc w:val="right"/>
              <w:rPr>
                <w:rFonts w:ascii="Arial" w:eastAsia="Arial" w:hAnsi="Arial" w:cs="Arial"/>
                <w:sz w:val="16"/>
                <w:szCs w:val="16"/>
              </w:rPr>
            </w:pPr>
            <w:r w:rsidRPr="002C0BC9">
              <w:rPr>
                <w:rFonts w:ascii="Arial" w:eastAsia="Arial" w:hAnsi="Arial" w:cs="Arial"/>
                <w:sz w:val="16"/>
                <w:szCs w:val="16"/>
              </w:rPr>
              <w:t>296</w:t>
            </w:r>
          </w:p>
        </w:tc>
        <w:tc>
          <w:tcPr>
            <w:tcW w:w="1134" w:type="dxa"/>
            <w:noWrap/>
            <w:vAlign w:val="bottom"/>
          </w:tcPr>
          <w:p w14:paraId="0C544021" w14:textId="77777777" w:rsidR="00F708C5" w:rsidRPr="002542E7" w:rsidRDefault="00F708C5" w:rsidP="00ED0840">
            <w:pPr>
              <w:jc w:val="right"/>
              <w:rPr>
                <w:rFonts w:ascii="Arial" w:eastAsia="Arial" w:hAnsi="Arial" w:cs="Arial"/>
                <w:sz w:val="16"/>
                <w:szCs w:val="16"/>
              </w:rPr>
            </w:pPr>
            <w:r w:rsidRPr="002C0BC9">
              <w:rPr>
                <w:rFonts w:ascii="Arial" w:eastAsia="Arial" w:hAnsi="Arial" w:cs="Arial"/>
                <w:sz w:val="16"/>
                <w:szCs w:val="16"/>
              </w:rPr>
              <w:t>285</w:t>
            </w:r>
          </w:p>
        </w:tc>
        <w:tc>
          <w:tcPr>
            <w:tcW w:w="1199" w:type="dxa"/>
          </w:tcPr>
          <w:p w14:paraId="172CDD60" w14:textId="77777777" w:rsidR="00F708C5" w:rsidRPr="002542E7" w:rsidRDefault="00F708C5" w:rsidP="00ED0840">
            <w:pPr>
              <w:jc w:val="right"/>
              <w:rPr>
                <w:rFonts w:ascii="Arial" w:eastAsia="Arial" w:hAnsi="Arial" w:cs="Arial"/>
                <w:sz w:val="16"/>
                <w:szCs w:val="16"/>
              </w:rPr>
            </w:pPr>
            <w:r w:rsidRPr="002C0BC9">
              <w:rPr>
                <w:rFonts w:ascii="Arial" w:eastAsia="Arial" w:hAnsi="Arial" w:cs="Arial"/>
                <w:sz w:val="16"/>
                <w:szCs w:val="16"/>
              </w:rPr>
              <w:t>237</w:t>
            </w:r>
          </w:p>
        </w:tc>
        <w:tc>
          <w:tcPr>
            <w:tcW w:w="1977" w:type="dxa"/>
            <w:noWrap/>
            <w:vAlign w:val="bottom"/>
            <w:hideMark/>
          </w:tcPr>
          <w:p w14:paraId="2F3565DF" w14:textId="77777777" w:rsidR="00F708C5" w:rsidRPr="002542E7" w:rsidRDefault="00F708C5" w:rsidP="00ED0840">
            <w:pPr>
              <w:jc w:val="right"/>
              <w:rPr>
                <w:rFonts w:ascii="Arial" w:eastAsia="Arial" w:hAnsi="Arial" w:cs="Arial"/>
                <w:color w:val="00B050"/>
                <w:sz w:val="16"/>
                <w:szCs w:val="16"/>
              </w:rPr>
            </w:pPr>
            <w:r w:rsidRPr="636DD0D5">
              <w:rPr>
                <w:rFonts w:ascii="Arial" w:eastAsia="Arial" w:hAnsi="Arial" w:cs="Arial"/>
                <w:color w:val="00B050"/>
                <w:sz w:val="16"/>
                <w:szCs w:val="16"/>
              </w:rPr>
              <w:t>- 59</w:t>
            </w:r>
          </w:p>
        </w:tc>
      </w:tr>
      <w:tr w:rsidR="00F708C5" w:rsidRPr="00860B3D" w14:paraId="4B1469F8" w14:textId="77777777" w:rsidTr="00ED0840">
        <w:trPr>
          <w:trHeight w:val="283"/>
        </w:trPr>
        <w:tc>
          <w:tcPr>
            <w:tcW w:w="3144" w:type="dxa"/>
            <w:noWrap/>
            <w:vAlign w:val="bottom"/>
            <w:hideMark/>
          </w:tcPr>
          <w:p w14:paraId="2E35D907" w14:textId="77777777" w:rsidR="00F708C5" w:rsidRPr="000B336E" w:rsidRDefault="00F708C5" w:rsidP="00ED0840">
            <w:pPr>
              <w:rPr>
                <w:rFonts w:ascii="Arial" w:hAnsi="Arial" w:cs="Arial"/>
                <w:color w:val="000000" w:themeColor="text1"/>
                <w:sz w:val="16"/>
                <w:szCs w:val="16"/>
              </w:rPr>
            </w:pPr>
            <w:r w:rsidRPr="000B336E">
              <w:rPr>
                <w:rFonts w:ascii="Arial" w:hAnsi="Arial" w:cs="Arial"/>
                <w:color w:val="000000" w:themeColor="text1"/>
                <w:sz w:val="16"/>
                <w:szCs w:val="16"/>
              </w:rPr>
              <w:t>Region Uppsala</w:t>
            </w:r>
          </w:p>
        </w:tc>
        <w:tc>
          <w:tcPr>
            <w:tcW w:w="1246" w:type="dxa"/>
            <w:noWrap/>
            <w:vAlign w:val="bottom"/>
          </w:tcPr>
          <w:p w14:paraId="62D3A9FF" w14:textId="77777777" w:rsidR="00F708C5" w:rsidRPr="002542E7" w:rsidRDefault="00F708C5" w:rsidP="00ED0840">
            <w:pPr>
              <w:jc w:val="right"/>
              <w:rPr>
                <w:rFonts w:ascii="Arial" w:eastAsia="Arial" w:hAnsi="Arial" w:cs="Arial"/>
                <w:sz w:val="16"/>
                <w:szCs w:val="16"/>
              </w:rPr>
            </w:pPr>
            <w:r w:rsidRPr="002C0BC9">
              <w:rPr>
                <w:rFonts w:ascii="Arial" w:eastAsia="Arial" w:hAnsi="Arial" w:cs="Arial"/>
                <w:sz w:val="16"/>
                <w:szCs w:val="16"/>
              </w:rPr>
              <w:t>288</w:t>
            </w:r>
          </w:p>
        </w:tc>
        <w:tc>
          <w:tcPr>
            <w:tcW w:w="1134" w:type="dxa"/>
            <w:noWrap/>
            <w:vAlign w:val="bottom"/>
          </w:tcPr>
          <w:p w14:paraId="6D2D8E46" w14:textId="77777777" w:rsidR="00F708C5" w:rsidRPr="002542E7" w:rsidRDefault="00F708C5" w:rsidP="00ED0840">
            <w:pPr>
              <w:jc w:val="right"/>
              <w:rPr>
                <w:rFonts w:ascii="Arial" w:eastAsia="Arial" w:hAnsi="Arial" w:cs="Arial"/>
                <w:sz w:val="16"/>
                <w:szCs w:val="16"/>
              </w:rPr>
            </w:pPr>
            <w:r w:rsidRPr="002C0BC9">
              <w:rPr>
                <w:rFonts w:ascii="Arial" w:eastAsia="Arial" w:hAnsi="Arial" w:cs="Arial"/>
                <w:sz w:val="16"/>
                <w:szCs w:val="16"/>
              </w:rPr>
              <w:t>275</w:t>
            </w:r>
          </w:p>
        </w:tc>
        <w:tc>
          <w:tcPr>
            <w:tcW w:w="1199" w:type="dxa"/>
          </w:tcPr>
          <w:p w14:paraId="07B81030" w14:textId="77777777" w:rsidR="00F708C5" w:rsidRPr="002542E7" w:rsidRDefault="00F708C5" w:rsidP="00ED0840">
            <w:pPr>
              <w:jc w:val="right"/>
              <w:rPr>
                <w:rFonts w:ascii="Arial" w:eastAsia="Arial" w:hAnsi="Arial" w:cs="Arial"/>
                <w:sz w:val="16"/>
                <w:szCs w:val="16"/>
              </w:rPr>
            </w:pPr>
            <w:r w:rsidRPr="002C0BC9">
              <w:rPr>
                <w:rFonts w:ascii="Arial" w:eastAsia="Arial" w:hAnsi="Arial" w:cs="Arial"/>
                <w:sz w:val="16"/>
                <w:szCs w:val="16"/>
              </w:rPr>
              <w:t>231</w:t>
            </w:r>
          </w:p>
        </w:tc>
        <w:tc>
          <w:tcPr>
            <w:tcW w:w="1977" w:type="dxa"/>
            <w:noWrap/>
            <w:vAlign w:val="bottom"/>
            <w:hideMark/>
          </w:tcPr>
          <w:p w14:paraId="3B51C58C" w14:textId="77777777" w:rsidR="00F708C5" w:rsidRPr="002542E7" w:rsidRDefault="00F708C5" w:rsidP="00ED0840">
            <w:pPr>
              <w:jc w:val="right"/>
              <w:rPr>
                <w:rFonts w:ascii="Arial" w:eastAsia="Arial" w:hAnsi="Arial" w:cs="Arial"/>
                <w:color w:val="00B050"/>
                <w:sz w:val="16"/>
                <w:szCs w:val="16"/>
              </w:rPr>
            </w:pPr>
            <w:r w:rsidRPr="636DD0D5">
              <w:rPr>
                <w:rFonts w:ascii="Arial" w:eastAsia="Arial" w:hAnsi="Arial" w:cs="Arial"/>
                <w:color w:val="00B050"/>
                <w:sz w:val="16"/>
                <w:szCs w:val="16"/>
              </w:rPr>
              <w:t>- 57</w:t>
            </w:r>
          </w:p>
        </w:tc>
      </w:tr>
    </w:tbl>
    <w:p w14:paraId="69322E53" w14:textId="77777777" w:rsidR="00F708C5" w:rsidRDefault="00F708C5" w:rsidP="00F708C5">
      <w:pPr>
        <w:pStyle w:val="Default"/>
      </w:pPr>
    </w:p>
    <w:p w14:paraId="4528212F" w14:textId="77777777" w:rsidR="00F708C5" w:rsidRPr="000D0AFA" w:rsidRDefault="00F708C5" w:rsidP="00F708C5">
      <w:pPr>
        <w:pStyle w:val="Rubrik3"/>
      </w:pPr>
      <w:bookmarkStart w:id="168" w:name="_Toc61263767"/>
      <w:r w:rsidRPr="000D0AFA">
        <w:lastRenderedPageBreak/>
        <w:t>Medicinska gaser</w:t>
      </w:r>
      <w:r>
        <w:t xml:space="preserve"> </w:t>
      </w:r>
      <w:bookmarkEnd w:id="168"/>
    </w:p>
    <w:p w14:paraId="2F8DEBA8" w14:textId="77777777" w:rsidR="00F708C5" w:rsidRPr="00A87823" w:rsidRDefault="00F708C5" w:rsidP="00F708C5">
      <w:pPr>
        <w:pStyle w:val="Pa5"/>
        <w:rPr>
          <w:rFonts w:ascii="Source Sans Pro" w:hAnsi="Source Sans Pro" w:cs="Arial"/>
          <w:i/>
          <w:iCs/>
          <w:sz w:val="22"/>
          <w:szCs w:val="22"/>
        </w:rPr>
      </w:pPr>
      <w:r w:rsidRPr="00A87823">
        <w:rPr>
          <w:rFonts w:ascii="Source Sans Pro" w:hAnsi="Source Sans Pro" w:cs="Times New Roman"/>
          <w:sz w:val="22"/>
          <w:szCs w:val="22"/>
        </w:rPr>
        <w:t>Å</w:t>
      </w:r>
      <w:r w:rsidRPr="00A87823">
        <w:rPr>
          <w:rFonts w:ascii="Source Sans Pro" w:hAnsi="Source Sans Pro" w:cs="Arial"/>
          <w:i/>
          <w:iCs/>
          <w:sz w:val="22"/>
          <w:szCs w:val="22"/>
        </w:rPr>
        <w:t xml:space="preserve">r 2022 ska utsläppen av klimatpåverkande medicinska gaser vara 10 procent lägre än 2018. </w:t>
      </w:r>
    </w:p>
    <w:p w14:paraId="0B5C7564" w14:textId="48415357" w:rsidR="00F708C5" w:rsidRPr="009E0969" w:rsidRDefault="00F708C5" w:rsidP="00F708C5">
      <w:pPr>
        <w:spacing w:line="240" w:lineRule="auto"/>
        <w:rPr>
          <w:rFonts w:ascii="Source Sans Pro" w:hAnsi="Source Sans Pro"/>
          <w:color w:val="FF0000"/>
          <w:sz w:val="22"/>
          <w:szCs w:val="22"/>
        </w:rPr>
      </w:pPr>
      <w:r w:rsidRPr="00A87823">
        <w:rPr>
          <w:rFonts w:ascii="Source Sans Pro" w:hAnsi="Source Sans Pro" w:cs="Arial"/>
          <w:b/>
          <w:color w:val="000000" w:themeColor="text1"/>
          <w:sz w:val="22"/>
          <w:szCs w:val="22"/>
        </w:rPr>
        <w:t xml:space="preserve">Resultat: </w:t>
      </w:r>
      <w:r w:rsidRPr="00A87823">
        <w:rPr>
          <w:rFonts w:ascii="Source Sans Pro" w:hAnsi="Source Sans Pro"/>
          <w:noProof/>
        </w:rPr>
        <w:drawing>
          <wp:inline distT="0" distB="0" distL="0" distR="0" wp14:anchorId="7BDA8DC2" wp14:editId="0A7D4431">
            <wp:extent cx="200025" cy="180668"/>
            <wp:effectExtent l="0" t="0" r="0" b="0"/>
            <wp:docPr id="2054" name="Bildobjekt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54"/>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A87823">
        <w:rPr>
          <w:rFonts w:ascii="Source Sans Pro" w:hAnsi="Source Sans Pro"/>
          <w:sz w:val="22"/>
          <w:szCs w:val="22"/>
        </w:rPr>
        <w:t xml:space="preserve"> Målet går åt rätt håll. Utsläppen av klimatpåverkande medicinska gaser har under 2020 minskat med 26 procent jämfört med år 2018, från 1369 ton koldioxidekvivalenter till 1010 ton koldioxidekvivalenter</w:t>
      </w:r>
      <w:r w:rsidR="001356FC" w:rsidRPr="00A87823">
        <w:rPr>
          <w:rFonts w:ascii="Source Sans Pro" w:hAnsi="Source Sans Pro"/>
          <w:sz w:val="22"/>
          <w:szCs w:val="22"/>
        </w:rPr>
        <w:t xml:space="preserve">, se diagram </w:t>
      </w:r>
      <w:r w:rsidR="001356FC">
        <w:rPr>
          <w:rFonts w:ascii="Source Sans Pro" w:hAnsi="Source Sans Pro"/>
          <w:sz w:val="22"/>
          <w:szCs w:val="22"/>
        </w:rPr>
        <w:t>9</w:t>
      </w:r>
      <w:r>
        <w:rPr>
          <w:rStyle w:val="Fotnotsreferens"/>
          <w:rFonts w:ascii="Source Sans Pro" w:hAnsi="Source Sans Pro"/>
          <w:sz w:val="22"/>
          <w:szCs w:val="22"/>
        </w:rPr>
        <w:footnoteReference w:id="18"/>
      </w:r>
      <w:r w:rsidRPr="00A87823">
        <w:rPr>
          <w:rFonts w:ascii="Source Sans Pro" w:hAnsi="Source Sans Pro"/>
          <w:sz w:val="22"/>
          <w:szCs w:val="22"/>
        </w:rPr>
        <w:t xml:space="preserve">. </w:t>
      </w:r>
      <w:r w:rsidRPr="00A87823">
        <w:rPr>
          <w:rFonts w:ascii="Source Sans Pro" w:hAnsi="Source Sans Pro" w:cs="Times New Roman"/>
          <w:sz w:val="22"/>
          <w:szCs w:val="22"/>
        </w:rPr>
        <w:t xml:space="preserve">De olika anestesigaserna har olika stor klimatpåverkan och resultatet har därför räknats om till koldioxidekvivalenter. </w:t>
      </w:r>
      <w:r w:rsidRPr="00A87823">
        <w:rPr>
          <w:rFonts w:ascii="Source Sans Pro" w:hAnsi="Source Sans Pro"/>
          <w:sz w:val="22"/>
          <w:szCs w:val="22"/>
        </w:rPr>
        <w:t>Minskningen är glädjande men en del av minskningen kan troligtvis förklaras av den pågående Covid-19-pandemin som gjort att många planerade ingrepp har skjutits upp. Det var även c</w:t>
      </w:r>
      <w:r>
        <w:rPr>
          <w:rFonts w:ascii="Source Sans Pro" w:hAnsi="Source Sans Pro"/>
          <w:sz w:val="22"/>
          <w:szCs w:val="22"/>
        </w:rPr>
        <w:t>irk</w:t>
      </w:r>
      <w:r w:rsidRPr="00A87823">
        <w:rPr>
          <w:rFonts w:ascii="Source Sans Pro" w:hAnsi="Source Sans Pro"/>
          <w:sz w:val="22"/>
          <w:szCs w:val="22"/>
        </w:rPr>
        <w:t>a 140 färre förlossningar under 2020 jämfört med 2019. Den största minskningen står lustgasen för</w:t>
      </w:r>
      <w:r>
        <w:rPr>
          <w:rFonts w:ascii="Source Sans Pro" w:hAnsi="Source Sans Pro"/>
          <w:sz w:val="22"/>
          <w:szCs w:val="22"/>
        </w:rPr>
        <w:t>,</w:t>
      </w:r>
      <w:r w:rsidRPr="00A87823">
        <w:rPr>
          <w:rFonts w:ascii="Source Sans Pro" w:hAnsi="Source Sans Pro"/>
          <w:sz w:val="22"/>
          <w:szCs w:val="22"/>
        </w:rPr>
        <w:t xml:space="preserve"> men även </w:t>
      </w:r>
      <w:proofErr w:type="spellStart"/>
      <w:r w:rsidRPr="00A87823">
        <w:rPr>
          <w:rFonts w:ascii="Source Sans Pro" w:hAnsi="Source Sans Pro"/>
          <w:sz w:val="22"/>
          <w:szCs w:val="22"/>
        </w:rPr>
        <w:t>sevofluran</w:t>
      </w:r>
      <w:proofErr w:type="spellEnd"/>
      <w:r w:rsidRPr="00A87823">
        <w:rPr>
          <w:rFonts w:ascii="Source Sans Pro" w:hAnsi="Source Sans Pro"/>
          <w:sz w:val="22"/>
          <w:szCs w:val="22"/>
        </w:rPr>
        <w:t xml:space="preserve">, som används vid de flesta operationerna, har minskat kraftigt. </w:t>
      </w:r>
      <w:proofErr w:type="spellStart"/>
      <w:r w:rsidRPr="00A87823">
        <w:rPr>
          <w:rFonts w:ascii="Source Sans Pro" w:hAnsi="Source Sans Pro"/>
          <w:sz w:val="22"/>
          <w:szCs w:val="22"/>
        </w:rPr>
        <w:t>Isofluran</w:t>
      </w:r>
      <w:proofErr w:type="spellEnd"/>
      <w:r w:rsidRPr="00A87823">
        <w:rPr>
          <w:rFonts w:ascii="Source Sans Pro" w:hAnsi="Source Sans Pro"/>
          <w:sz w:val="22"/>
          <w:szCs w:val="22"/>
        </w:rPr>
        <w:t xml:space="preserve"> och </w:t>
      </w:r>
      <w:proofErr w:type="spellStart"/>
      <w:r w:rsidRPr="00A87823">
        <w:rPr>
          <w:rFonts w:ascii="Source Sans Pro" w:hAnsi="Source Sans Pro"/>
          <w:sz w:val="22"/>
          <w:szCs w:val="22"/>
        </w:rPr>
        <w:t>desfluran</w:t>
      </w:r>
      <w:proofErr w:type="spellEnd"/>
      <w:r w:rsidRPr="00A87823">
        <w:rPr>
          <w:rFonts w:ascii="Source Sans Pro" w:hAnsi="Source Sans Pro"/>
          <w:sz w:val="22"/>
          <w:szCs w:val="22"/>
        </w:rPr>
        <w:t xml:space="preserve"> är på ungefär samma låga nivå som 2019.</w:t>
      </w:r>
    </w:p>
    <w:p w14:paraId="75102F9A" w14:textId="0FD3E989" w:rsidR="00F708C5" w:rsidRPr="00FC5C3D" w:rsidRDefault="00F708C5" w:rsidP="00F708C5">
      <w:pPr>
        <w:pStyle w:val="Pa5"/>
      </w:pPr>
      <w:r w:rsidRPr="5785105B">
        <w:rPr>
          <w:rFonts w:ascii="Arial" w:hAnsi="Arial" w:cs="Arial"/>
          <w:b/>
          <w:sz w:val="18"/>
          <w:szCs w:val="18"/>
        </w:rPr>
        <w:t xml:space="preserve">Diagram </w:t>
      </w:r>
      <w:r w:rsidR="00F36037">
        <w:rPr>
          <w:rFonts w:ascii="Arial" w:hAnsi="Arial" w:cs="Arial"/>
          <w:b/>
          <w:sz w:val="18"/>
          <w:szCs w:val="18"/>
        </w:rPr>
        <w:t>9</w:t>
      </w:r>
      <w:r w:rsidRPr="5785105B">
        <w:rPr>
          <w:rFonts w:ascii="Arial" w:hAnsi="Arial" w:cs="Arial"/>
          <w:b/>
          <w:sz w:val="18"/>
          <w:szCs w:val="18"/>
        </w:rPr>
        <w:t xml:space="preserve">: </w:t>
      </w:r>
      <w:r w:rsidRPr="5785105B">
        <w:rPr>
          <w:rFonts w:ascii="Arial" w:hAnsi="Arial" w:cs="Arial"/>
          <w:sz w:val="18"/>
          <w:szCs w:val="18"/>
        </w:rPr>
        <w:t xml:space="preserve">Utsläpp av koldioxidekvivalenter från medicinska gaser </w:t>
      </w:r>
      <w:proofErr w:type="gramStart"/>
      <w:r w:rsidRPr="5785105B">
        <w:rPr>
          <w:rFonts w:ascii="Arial" w:hAnsi="Arial" w:cs="Arial"/>
          <w:sz w:val="18"/>
          <w:szCs w:val="18"/>
        </w:rPr>
        <w:t>2018-2020</w:t>
      </w:r>
      <w:proofErr w:type="gramEnd"/>
      <w:r w:rsidRPr="5785105B">
        <w:rPr>
          <w:rFonts w:ascii="Arial" w:hAnsi="Arial" w:cs="Arial"/>
          <w:sz w:val="18"/>
          <w:szCs w:val="18"/>
        </w:rPr>
        <w:t>.</w:t>
      </w:r>
      <w:r>
        <w:rPr>
          <w:noProof/>
        </w:rPr>
        <w:drawing>
          <wp:inline distT="0" distB="0" distL="0" distR="0" wp14:anchorId="02ADB0E5" wp14:editId="5C67F14B">
            <wp:extent cx="5972175" cy="2305050"/>
            <wp:effectExtent l="0" t="0" r="9525" b="0"/>
            <wp:docPr id="472617842" name="Bildobjekt 47261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72617842"/>
                    <pic:cNvPicPr/>
                  </pic:nvPicPr>
                  <pic:blipFill>
                    <a:blip r:embed="rId25">
                      <a:extLst>
                        <a:ext uri="{28A0092B-C50C-407E-A947-70E740481C1C}">
                          <a14:useLocalDpi xmlns:a14="http://schemas.microsoft.com/office/drawing/2010/main" val="0"/>
                        </a:ext>
                      </a:extLst>
                    </a:blip>
                    <a:stretch>
                      <a:fillRect/>
                    </a:stretch>
                  </pic:blipFill>
                  <pic:spPr>
                    <a:xfrm>
                      <a:off x="0" y="0"/>
                      <a:ext cx="5972175" cy="2305050"/>
                    </a:xfrm>
                    <a:prstGeom prst="rect">
                      <a:avLst/>
                    </a:prstGeom>
                  </pic:spPr>
                </pic:pic>
              </a:graphicData>
            </a:graphic>
          </wp:inline>
        </w:drawing>
      </w:r>
      <w:r>
        <w:br/>
      </w:r>
    </w:p>
    <w:p w14:paraId="08FF2295" w14:textId="77777777" w:rsidR="00F708C5" w:rsidRPr="0093780C" w:rsidRDefault="00F708C5" w:rsidP="00F708C5">
      <w:pPr>
        <w:pStyle w:val="Rubrik3"/>
        <w:rPr>
          <w:rStyle w:val="A12"/>
          <w:rFonts w:asciiTheme="majorHAnsi" w:hAnsiTheme="majorHAnsi"/>
          <w:b/>
          <w:color w:val="538135" w:themeColor="accent6" w:themeShade="BF"/>
          <w:sz w:val="36"/>
          <w:szCs w:val="36"/>
        </w:rPr>
      </w:pPr>
      <w:bookmarkStart w:id="169" w:name="_Toc254192778"/>
      <w:bookmarkStart w:id="170" w:name="_Toc254618577"/>
      <w:bookmarkStart w:id="171" w:name="_Toc258419247"/>
      <w:bookmarkStart w:id="172" w:name="_Toc285465182"/>
      <w:bookmarkStart w:id="173" w:name="_Toc285465218"/>
      <w:bookmarkStart w:id="174" w:name="_Toc285465403"/>
      <w:bookmarkStart w:id="175" w:name="_Toc285714102"/>
      <w:bookmarkStart w:id="176" w:name="_Toc286074314"/>
      <w:bookmarkStart w:id="177" w:name="_Toc317521716"/>
      <w:bookmarkStart w:id="178" w:name="_Toc317521752"/>
      <w:bookmarkStart w:id="179" w:name="_Toc317521840"/>
      <w:bookmarkStart w:id="180" w:name="_Toc318191094"/>
      <w:bookmarkStart w:id="181" w:name="_Toc318191616"/>
      <w:bookmarkStart w:id="182" w:name="_Toc381608425"/>
      <w:bookmarkStart w:id="183" w:name="_Toc412660837"/>
      <w:bookmarkStart w:id="184" w:name="_Toc440295223"/>
      <w:bookmarkStart w:id="185" w:name="_Toc440296335"/>
      <w:bookmarkStart w:id="186" w:name="_Toc440296380"/>
      <w:bookmarkStart w:id="187" w:name="_Toc476655137"/>
      <w:bookmarkStart w:id="188" w:name="_Toc32871219"/>
      <w:bookmarkStart w:id="189" w:name="_Toc63600664"/>
      <w:bookmarkStart w:id="190" w:name="_Toc317000669"/>
      <w:bookmarkEnd w:id="152"/>
      <w:r w:rsidRPr="0093780C">
        <w:rPr>
          <w:rStyle w:val="Rubrik2Char"/>
          <w:b/>
          <w:szCs w:val="36"/>
        </w:rPr>
        <w:t>Livsmedel</w:t>
      </w:r>
      <w:bookmarkEnd w:id="169"/>
      <w:bookmarkEnd w:id="170"/>
      <w:bookmarkEnd w:id="171"/>
      <w:bookmarkEnd w:id="172"/>
      <w:bookmarkEnd w:id="173"/>
      <w:bookmarkEnd w:id="174"/>
      <w:bookmarkEnd w:id="175"/>
      <w:bookmarkEnd w:id="176"/>
      <w:r w:rsidRPr="0093780C">
        <w:rPr>
          <w:rStyle w:val="Rubrik2Char"/>
          <w:b/>
          <w:szCs w:val="36"/>
        </w:rPr>
        <w:t xml:space="preserve"> och textilier</w:t>
      </w:r>
      <w:bookmarkEnd w:id="177"/>
      <w:bookmarkEnd w:id="178"/>
      <w:bookmarkEnd w:id="179"/>
      <w:bookmarkEnd w:id="180"/>
      <w:bookmarkEnd w:id="181"/>
      <w:bookmarkEnd w:id="182"/>
      <w:bookmarkEnd w:id="183"/>
      <w:bookmarkEnd w:id="184"/>
      <w:bookmarkEnd w:id="185"/>
      <w:bookmarkEnd w:id="186"/>
      <w:bookmarkEnd w:id="187"/>
      <w:bookmarkEnd w:id="188"/>
      <w:bookmarkEnd w:id="189"/>
      <w:r w:rsidRPr="0093780C">
        <w:rPr>
          <w:rStyle w:val="Rubrik2Char"/>
          <w:b/>
          <w:szCs w:val="36"/>
        </w:rPr>
        <w:t xml:space="preserve"> </w:t>
      </w:r>
      <w:bookmarkStart w:id="191" w:name="_Toc223254554"/>
      <w:bookmarkStart w:id="192" w:name="_Toc318191095"/>
      <w:bookmarkEnd w:id="190"/>
    </w:p>
    <w:p w14:paraId="3EDE5684" w14:textId="77777777" w:rsidR="00F708C5" w:rsidRPr="000D0AFA" w:rsidRDefault="00F708C5" w:rsidP="00F708C5">
      <w:pPr>
        <w:pStyle w:val="Rubrik3"/>
      </w:pPr>
      <w:bookmarkStart w:id="193" w:name="_Toc61263769"/>
      <w:bookmarkStart w:id="194" w:name="_Toc440295224"/>
      <w:r w:rsidRPr="000D0AFA">
        <w:t>Ekologiska livsmedel</w:t>
      </w:r>
      <w:bookmarkEnd w:id="193"/>
    </w:p>
    <w:bookmarkEnd w:id="191"/>
    <w:bookmarkEnd w:id="192"/>
    <w:bookmarkEnd w:id="194"/>
    <w:p w14:paraId="72A9DC1E" w14:textId="77777777" w:rsidR="00F708C5" w:rsidRPr="00693AEA" w:rsidRDefault="00F708C5" w:rsidP="00F708C5">
      <w:pPr>
        <w:pStyle w:val="Pa5"/>
        <w:rPr>
          <w:rFonts w:ascii="Source Sans Pro" w:hAnsi="Source Sans Pro" w:cs="Arial"/>
          <w:i/>
          <w:iCs/>
          <w:sz w:val="22"/>
          <w:szCs w:val="22"/>
        </w:rPr>
      </w:pPr>
      <w:r w:rsidRPr="006D1948">
        <w:rPr>
          <w:rFonts w:ascii="Source Sans Pro" w:hAnsi="Source Sans Pro" w:cs="Arial"/>
          <w:i/>
          <w:iCs/>
          <w:sz w:val="22"/>
          <w:szCs w:val="22"/>
        </w:rPr>
        <w:t xml:space="preserve">År 2022 ska andelen ekologiskt producerade livsmedel vara minst 55 procent av det totala inköpsvärdet i kronor räknat av de livsmedel som Region Uppsala köper. </w:t>
      </w:r>
    </w:p>
    <w:p w14:paraId="796E66C0" w14:textId="63854130" w:rsidR="00F708C5" w:rsidRDefault="00F708C5" w:rsidP="00F708C5">
      <w:pPr>
        <w:spacing w:line="240" w:lineRule="auto"/>
        <w:rPr>
          <w:rFonts w:ascii="Source Sans Pro" w:hAnsi="Source Sans Pro" w:cs="Times New Roman"/>
          <w:sz w:val="22"/>
          <w:szCs w:val="22"/>
        </w:rPr>
      </w:pPr>
      <w:r w:rsidRPr="006D1948">
        <w:rPr>
          <w:rFonts w:ascii="Source Sans Pro" w:hAnsi="Source Sans Pro" w:cs="Arial"/>
          <w:b/>
          <w:color w:val="000000" w:themeColor="text1"/>
          <w:sz w:val="22"/>
          <w:szCs w:val="22"/>
        </w:rPr>
        <w:t>Resultat:</w:t>
      </w:r>
      <w:r w:rsidRPr="006D1948">
        <w:rPr>
          <w:rFonts w:ascii="Source Sans Pro" w:hAnsi="Source Sans Pro" w:cs="Arial"/>
          <w:color w:val="7030A0"/>
          <w:sz w:val="22"/>
          <w:szCs w:val="22"/>
        </w:rPr>
        <w:t xml:space="preserve"> </w:t>
      </w:r>
      <w:r w:rsidRPr="006D1948">
        <w:rPr>
          <w:rFonts w:ascii="Source Sans Pro" w:hAnsi="Source Sans Pro"/>
          <w:noProof/>
        </w:rPr>
        <w:drawing>
          <wp:inline distT="0" distB="0" distL="0" distR="0" wp14:anchorId="1AA0BB9E" wp14:editId="234A6010">
            <wp:extent cx="200025" cy="180668"/>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6D1948">
        <w:rPr>
          <w:rFonts w:ascii="Source Sans Pro" w:hAnsi="Source Sans Pro" w:cs="Arial"/>
          <w:color w:val="7030A0"/>
          <w:sz w:val="22"/>
          <w:szCs w:val="22"/>
        </w:rPr>
        <w:t xml:space="preserve"> </w:t>
      </w:r>
      <w:r w:rsidRPr="006D1948">
        <w:rPr>
          <w:rFonts w:ascii="Source Sans Pro" w:hAnsi="Source Sans Pro" w:cs="Times New Roman"/>
          <w:sz w:val="22"/>
          <w:szCs w:val="22"/>
        </w:rPr>
        <w:t xml:space="preserve"> Målet är uppnått. Vid utgången av år 2020 var 56,8 procent av livsmedlen ekologiska, se diagram 1</w:t>
      </w:r>
      <w:r w:rsidR="00F36037">
        <w:rPr>
          <w:rFonts w:ascii="Source Sans Pro" w:hAnsi="Source Sans Pro" w:cs="Times New Roman"/>
          <w:sz w:val="22"/>
          <w:szCs w:val="22"/>
        </w:rPr>
        <w:t>0</w:t>
      </w:r>
      <w:r w:rsidRPr="006D1948">
        <w:rPr>
          <w:rFonts w:ascii="Source Sans Pro" w:hAnsi="Source Sans Pro" w:cs="Times New Roman"/>
          <w:sz w:val="22"/>
          <w:szCs w:val="22"/>
        </w:rPr>
        <w:t xml:space="preserve">. Den huvudsakliga anledningen till att målet har uppfyllts är att andelen ekologiska livsmedel från Region Västmanland (Region Uppsalas huvudleverantör av </w:t>
      </w:r>
      <w:proofErr w:type="spellStart"/>
      <w:r w:rsidRPr="006D1948">
        <w:rPr>
          <w:rFonts w:ascii="Source Sans Pro" w:hAnsi="Source Sans Pro" w:cs="Times New Roman"/>
          <w:sz w:val="22"/>
          <w:szCs w:val="22"/>
        </w:rPr>
        <w:t>patientmat</w:t>
      </w:r>
      <w:proofErr w:type="spellEnd"/>
      <w:r w:rsidRPr="006D1948">
        <w:rPr>
          <w:rFonts w:ascii="Source Sans Pro" w:hAnsi="Source Sans Pro" w:cs="Times New Roman"/>
          <w:sz w:val="22"/>
          <w:szCs w:val="22"/>
        </w:rPr>
        <w:t xml:space="preserve">) är 42 procent. </w:t>
      </w:r>
      <w:r w:rsidRPr="006D1948">
        <w:rPr>
          <w:rStyle w:val="A12"/>
          <w:rFonts w:ascii="Source Sans Pro" w:hAnsi="Source Sans Pro" w:cs="Times New Roman"/>
          <w:b w:val="0"/>
          <w:color w:val="auto"/>
          <w:sz w:val="22"/>
          <w:szCs w:val="22"/>
        </w:rPr>
        <w:t xml:space="preserve">Andelen ekologiska livsmedel vid Lasarettet i Enköping var 42 procent medan Wik folkhögskola och slott/konferens hade 44 procent ekologiska livsmedel. Dessutom är allt kaffe inom Region Uppsala KRAV-märkt. </w:t>
      </w:r>
      <w:r w:rsidRPr="006D1948">
        <w:rPr>
          <w:rFonts w:ascii="Source Sans Pro" w:hAnsi="Source Sans Pro" w:cs="Times New Roman"/>
          <w:sz w:val="22"/>
          <w:szCs w:val="22"/>
        </w:rPr>
        <w:t xml:space="preserve">I de kostupphandlingar som är aktuella används tillämpliga delar av Upphandlingsmyndighetens kriterier för </w:t>
      </w:r>
      <w:r>
        <w:rPr>
          <w:rFonts w:ascii="Source Sans Pro" w:hAnsi="Source Sans Pro" w:cs="Times New Roman"/>
          <w:sz w:val="22"/>
          <w:szCs w:val="22"/>
        </w:rPr>
        <w:t>en</w:t>
      </w:r>
      <w:r w:rsidRPr="006D1948">
        <w:rPr>
          <w:rFonts w:ascii="Source Sans Pro" w:hAnsi="Source Sans Pro" w:cs="Times New Roman"/>
          <w:sz w:val="22"/>
          <w:szCs w:val="22"/>
        </w:rPr>
        <w:t xml:space="preserve"> god djurvälfärd.</w:t>
      </w:r>
    </w:p>
    <w:p w14:paraId="1B68DDB2" w14:textId="77777777" w:rsidR="00F708C5" w:rsidRDefault="00F708C5" w:rsidP="00F708C5">
      <w:pPr>
        <w:spacing w:line="240" w:lineRule="auto"/>
        <w:rPr>
          <w:rFonts w:ascii="Source Sans Pro" w:hAnsi="Source Sans Pro" w:cs="Times New Roman"/>
          <w:sz w:val="22"/>
          <w:szCs w:val="22"/>
        </w:rPr>
      </w:pPr>
    </w:p>
    <w:p w14:paraId="210DB894" w14:textId="77777777" w:rsidR="00F708C5" w:rsidRPr="000D0AFA" w:rsidRDefault="00F708C5" w:rsidP="00F708C5">
      <w:pPr>
        <w:pStyle w:val="Rubrik3"/>
      </w:pPr>
      <w:bookmarkStart w:id="195" w:name="_Toc61263770"/>
      <w:bookmarkStart w:id="196" w:name="_Toc223254555"/>
      <w:bookmarkStart w:id="197" w:name="_Toc318191096"/>
      <w:bookmarkStart w:id="198" w:name="_Toc440295225"/>
      <w:r w:rsidRPr="000D0AFA">
        <w:t>Etiska/sociala krav livsmedel</w:t>
      </w:r>
      <w:bookmarkEnd w:id="195"/>
    </w:p>
    <w:bookmarkEnd w:id="196"/>
    <w:bookmarkEnd w:id="197"/>
    <w:bookmarkEnd w:id="198"/>
    <w:p w14:paraId="266EC11C" w14:textId="77777777" w:rsidR="00F708C5" w:rsidRPr="0071152E" w:rsidRDefault="00F708C5" w:rsidP="00F708C5">
      <w:pPr>
        <w:pStyle w:val="Pa5"/>
        <w:rPr>
          <w:rFonts w:ascii="Source Sans Pro" w:hAnsi="Source Sans Pro" w:cs="Arial"/>
          <w:sz w:val="22"/>
          <w:szCs w:val="22"/>
        </w:rPr>
      </w:pPr>
      <w:r w:rsidRPr="0071152E">
        <w:rPr>
          <w:rFonts w:ascii="Source Sans Pro" w:hAnsi="Source Sans Pro" w:cs="Arial"/>
          <w:i/>
          <w:iCs/>
          <w:sz w:val="22"/>
          <w:szCs w:val="22"/>
        </w:rPr>
        <w:t>År 2022 ska andelen livsmedel som har producerats enligt Rättvisemärkt</w:t>
      </w:r>
      <w:r w:rsidRPr="0071152E">
        <w:rPr>
          <w:rStyle w:val="Fotnotsreferens"/>
          <w:rFonts w:ascii="Source Sans Pro" w:hAnsi="Source Sans Pro" w:cs="Arial"/>
          <w:i/>
          <w:iCs/>
          <w:sz w:val="22"/>
          <w:szCs w:val="22"/>
        </w:rPr>
        <w:footnoteReference w:id="19"/>
      </w:r>
      <w:r w:rsidRPr="0071152E">
        <w:rPr>
          <w:rFonts w:ascii="Source Sans Pro" w:hAnsi="Source Sans Pro" w:cs="Arial"/>
          <w:i/>
          <w:iCs/>
          <w:sz w:val="22"/>
          <w:szCs w:val="22"/>
        </w:rPr>
        <w:t xml:space="preserve"> eller liknande etiska och sociala godtagbara förhållanden vara minst 25 procent av det totala inköpsvärdet i kronor räknat. </w:t>
      </w:r>
    </w:p>
    <w:p w14:paraId="01F3239F" w14:textId="77777777" w:rsidR="00F708C5" w:rsidRPr="004E5890" w:rsidRDefault="00F708C5" w:rsidP="00F708C5">
      <w:pPr>
        <w:spacing w:line="240" w:lineRule="auto"/>
        <w:rPr>
          <w:rFonts w:ascii="Source Sans Pro" w:hAnsi="Source Sans Pro" w:cs="Times New Roman"/>
          <w:sz w:val="22"/>
          <w:szCs w:val="22"/>
        </w:rPr>
      </w:pPr>
      <w:r w:rsidRPr="0071152E">
        <w:rPr>
          <w:rFonts w:ascii="Source Sans Pro" w:hAnsi="Source Sans Pro" w:cs="Arial"/>
          <w:b/>
          <w:color w:val="000000" w:themeColor="text1"/>
          <w:sz w:val="22"/>
          <w:szCs w:val="22"/>
        </w:rPr>
        <w:t xml:space="preserve">Resultat: </w:t>
      </w:r>
      <w:r w:rsidRPr="0071152E">
        <w:rPr>
          <w:rFonts w:ascii="Source Sans Pro" w:hAnsi="Source Sans Pro"/>
          <w:noProof/>
        </w:rPr>
        <w:drawing>
          <wp:inline distT="0" distB="0" distL="0" distR="0" wp14:anchorId="7753FA1C" wp14:editId="6BAEFC21">
            <wp:extent cx="200025" cy="180668"/>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4"/>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71152E">
        <w:rPr>
          <w:rFonts w:ascii="Source Sans Pro" w:hAnsi="Source Sans Pro" w:cs="Arial"/>
          <w:color w:val="7030A0"/>
          <w:sz w:val="22"/>
          <w:szCs w:val="22"/>
        </w:rPr>
        <w:t xml:space="preserve"> </w:t>
      </w:r>
      <w:r w:rsidRPr="0071152E">
        <w:rPr>
          <w:rFonts w:ascii="Source Sans Pro" w:hAnsi="Source Sans Pro" w:cs="Times New Roman"/>
          <w:sz w:val="22"/>
          <w:szCs w:val="22"/>
        </w:rPr>
        <w:t xml:space="preserve">Målet är uppnått. Vid utgången av 2020 var 32 </w:t>
      </w:r>
      <w:r>
        <w:rPr>
          <w:rFonts w:ascii="Source Sans Pro" w:hAnsi="Source Sans Pro" w:cs="Times New Roman"/>
          <w:sz w:val="22"/>
          <w:szCs w:val="22"/>
        </w:rPr>
        <w:t>procent</w:t>
      </w:r>
      <w:r w:rsidRPr="0071152E">
        <w:rPr>
          <w:rFonts w:ascii="Source Sans Pro" w:hAnsi="Source Sans Pro" w:cs="Times New Roman"/>
          <w:sz w:val="22"/>
          <w:szCs w:val="22"/>
        </w:rPr>
        <w:t xml:space="preserve"> av livsmedlen Rättvisemärkta</w:t>
      </w:r>
      <w:r>
        <w:rPr>
          <w:rFonts w:ascii="Source Sans Pro" w:hAnsi="Source Sans Pro" w:cs="Times New Roman"/>
          <w:sz w:val="22"/>
          <w:szCs w:val="22"/>
        </w:rPr>
        <w:t>, se diagram 10</w:t>
      </w:r>
      <w:r w:rsidRPr="0071152E">
        <w:rPr>
          <w:rStyle w:val="A12"/>
          <w:rFonts w:ascii="Source Sans Pro" w:hAnsi="Source Sans Pro" w:cs="Times New Roman"/>
          <w:b w:val="0"/>
          <w:sz w:val="22"/>
          <w:szCs w:val="22"/>
        </w:rPr>
        <w:t xml:space="preserve">. </w:t>
      </w:r>
      <w:r w:rsidRPr="0071152E">
        <w:rPr>
          <w:rFonts w:ascii="Source Sans Pro" w:hAnsi="Source Sans Pro" w:cs="Times New Roman"/>
          <w:sz w:val="22"/>
          <w:szCs w:val="22"/>
        </w:rPr>
        <w:t>Den huvudsakliga anledningen till att målet uppnåtts är att allt kaffe är Rättvisemärkt, vilket var ett krav vid upphandlingen av kaffeautomater.</w:t>
      </w:r>
    </w:p>
    <w:p w14:paraId="67AA3312" w14:textId="3EB2A925" w:rsidR="00F708C5" w:rsidRPr="00860B3D" w:rsidRDefault="00F708C5" w:rsidP="00F708C5">
      <w:pPr>
        <w:pStyle w:val="Pa21"/>
      </w:pPr>
      <w:r>
        <w:rPr>
          <w:rFonts w:ascii="Arial" w:hAnsi="Arial" w:cs="Arial"/>
          <w:b/>
          <w:sz w:val="18"/>
          <w:szCs w:val="18"/>
        </w:rPr>
        <w:t>D</w:t>
      </w:r>
      <w:r w:rsidRPr="20F25410">
        <w:rPr>
          <w:rFonts w:ascii="Arial" w:hAnsi="Arial" w:cs="Arial"/>
          <w:b/>
          <w:sz w:val="18"/>
          <w:szCs w:val="18"/>
        </w:rPr>
        <w:t>iagram 1</w:t>
      </w:r>
      <w:r w:rsidR="00F36037">
        <w:rPr>
          <w:rFonts w:ascii="Arial" w:hAnsi="Arial" w:cs="Arial"/>
          <w:b/>
          <w:sz w:val="18"/>
          <w:szCs w:val="18"/>
        </w:rPr>
        <w:t>0</w:t>
      </w:r>
      <w:r w:rsidRPr="20F25410">
        <w:rPr>
          <w:rFonts w:ascii="Arial" w:hAnsi="Arial" w:cs="Arial"/>
          <w:b/>
          <w:sz w:val="18"/>
          <w:szCs w:val="18"/>
        </w:rPr>
        <w:t xml:space="preserve">: </w:t>
      </w:r>
      <w:r w:rsidRPr="20F25410">
        <w:rPr>
          <w:rFonts w:ascii="Arial" w:hAnsi="Arial" w:cs="Arial"/>
          <w:sz w:val="18"/>
          <w:szCs w:val="18"/>
        </w:rPr>
        <w:t>Andelen ekologiskt producerade och Rättvisemärkta livsmedel av totalkostnad för Region Uppsala.</w:t>
      </w:r>
      <w:r>
        <w:br/>
      </w:r>
    </w:p>
    <w:p w14:paraId="07762F1C" w14:textId="77777777" w:rsidR="00F708C5" w:rsidRPr="0043704D" w:rsidRDefault="00F708C5" w:rsidP="00F708C5">
      <w:pPr>
        <w:pStyle w:val="Default"/>
      </w:pPr>
      <w:r>
        <w:rPr>
          <w:noProof/>
        </w:rPr>
        <w:drawing>
          <wp:inline distT="0" distB="0" distL="0" distR="0" wp14:anchorId="330B76D9" wp14:editId="59DB3C38">
            <wp:extent cx="6391276" cy="2181225"/>
            <wp:effectExtent l="0" t="0" r="0" b="0"/>
            <wp:docPr id="1194741324" name="Picture 119474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741324"/>
                    <pic:cNvPicPr/>
                  </pic:nvPicPr>
                  <pic:blipFill>
                    <a:blip r:embed="rId26">
                      <a:extLst>
                        <a:ext uri="{28A0092B-C50C-407E-A947-70E740481C1C}">
                          <a14:useLocalDpi xmlns:a14="http://schemas.microsoft.com/office/drawing/2010/main" val="0"/>
                        </a:ext>
                      </a:extLst>
                    </a:blip>
                    <a:stretch>
                      <a:fillRect/>
                    </a:stretch>
                  </pic:blipFill>
                  <pic:spPr>
                    <a:xfrm>
                      <a:off x="0" y="0"/>
                      <a:ext cx="6391276" cy="2181225"/>
                    </a:xfrm>
                    <a:prstGeom prst="rect">
                      <a:avLst/>
                    </a:prstGeom>
                  </pic:spPr>
                </pic:pic>
              </a:graphicData>
            </a:graphic>
          </wp:inline>
        </w:drawing>
      </w:r>
    </w:p>
    <w:p w14:paraId="1D6EE4E1" w14:textId="77777777" w:rsidR="00F708C5" w:rsidRDefault="00F708C5" w:rsidP="00F708C5">
      <w:pPr>
        <w:pStyle w:val="Rubrik3"/>
      </w:pPr>
    </w:p>
    <w:p w14:paraId="424F4BF4" w14:textId="77777777" w:rsidR="00F708C5" w:rsidRPr="000D0AFA" w:rsidRDefault="00F708C5" w:rsidP="00F708C5">
      <w:pPr>
        <w:pStyle w:val="Rubrik3"/>
      </w:pPr>
      <w:bookmarkStart w:id="199" w:name="_Toc61263771"/>
      <w:bookmarkStart w:id="200" w:name="_Toc254192780"/>
      <w:bookmarkStart w:id="201" w:name="_Toc254618579"/>
      <w:bookmarkStart w:id="202" w:name="_Toc258419249"/>
      <w:bookmarkStart w:id="203" w:name="_Toc285465184"/>
      <w:bookmarkStart w:id="204" w:name="_Toc285465220"/>
      <w:r w:rsidRPr="000D0AFA">
        <w:t>Textilier</w:t>
      </w:r>
      <w:bookmarkEnd w:id="199"/>
    </w:p>
    <w:p w14:paraId="77219CAA" w14:textId="77777777" w:rsidR="00F708C5" w:rsidRDefault="00F708C5" w:rsidP="00F708C5">
      <w:pPr>
        <w:pStyle w:val="Pa5"/>
        <w:spacing w:line="240" w:lineRule="auto"/>
        <w:rPr>
          <w:rFonts w:ascii="Source Sans Pro" w:hAnsi="Source Sans Pro" w:cs="Arial"/>
          <w:i/>
          <w:iCs/>
          <w:sz w:val="22"/>
          <w:szCs w:val="22"/>
        </w:rPr>
      </w:pPr>
      <w:r w:rsidRPr="0071152E">
        <w:rPr>
          <w:rFonts w:ascii="Source Sans Pro" w:hAnsi="Source Sans Pro" w:cs="Arial"/>
          <w:i/>
          <w:iCs/>
          <w:sz w:val="22"/>
          <w:szCs w:val="22"/>
        </w:rPr>
        <w:t>År 2022 ska andelen textilier som är miljömärkta</w:t>
      </w:r>
      <w:r w:rsidRPr="0071152E">
        <w:rPr>
          <w:rStyle w:val="Fotnotsreferens"/>
          <w:rFonts w:ascii="Source Sans Pro" w:hAnsi="Source Sans Pro" w:cs="Arial"/>
          <w:i/>
          <w:iCs/>
          <w:sz w:val="22"/>
          <w:szCs w:val="22"/>
        </w:rPr>
        <w:footnoteReference w:id="20"/>
      </w:r>
      <w:r w:rsidRPr="0071152E">
        <w:rPr>
          <w:rFonts w:ascii="Source Sans Pro" w:hAnsi="Source Sans Pro" w:cs="Arial"/>
          <w:i/>
          <w:iCs/>
          <w:sz w:val="22"/>
          <w:szCs w:val="22"/>
        </w:rPr>
        <w:t xml:space="preserve"> vara minst 25 procent av de textilier som Region Uppsala använder via tvätteritjänst.</w:t>
      </w:r>
    </w:p>
    <w:p w14:paraId="5F841B78" w14:textId="77777777" w:rsidR="00F708C5" w:rsidRPr="0071152E" w:rsidRDefault="00F708C5" w:rsidP="00F708C5">
      <w:pPr>
        <w:pStyle w:val="Pa5"/>
        <w:spacing w:line="240" w:lineRule="auto"/>
        <w:rPr>
          <w:rFonts w:ascii="Source Sans Pro" w:hAnsi="Source Sans Pro" w:cs="Arial"/>
          <w:i/>
          <w:iCs/>
          <w:sz w:val="22"/>
          <w:szCs w:val="22"/>
        </w:rPr>
      </w:pPr>
      <w:r w:rsidRPr="0071152E">
        <w:rPr>
          <w:rFonts w:ascii="Source Sans Pro" w:hAnsi="Source Sans Pro" w:cs="Arial"/>
          <w:i/>
          <w:iCs/>
          <w:sz w:val="22"/>
          <w:szCs w:val="22"/>
        </w:rPr>
        <w:t xml:space="preserve">100 procent av babytextilier ska vara ekologiskt producerade </w:t>
      </w:r>
    </w:p>
    <w:p w14:paraId="6A1EB238" w14:textId="77777777" w:rsidR="00F708C5" w:rsidRPr="0071152E" w:rsidRDefault="00F708C5" w:rsidP="00F708C5">
      <w:pPr>
        <w:spacing w:line="240" w:lineRule="auto"/>
        <w:rPr>
          <w:rFonts w:ascii="Source Sans Pro" w:hAnsi="Source Sans Pro" w:cs="Times New Roman"/>
          <w:sz w:val="22"/>
          <w:szCs w:val="22"/>
        </w:rPr>
      </w:pPr>
      <w:r w:rsidRPr="0071152E">
        <w:rPr>
          <w:rFonts w:ascii="Source Sans Pro" w:hAnsi="Source Sans Pro" w:cs="Arial"/>
          <w:b/>
          <w:color w:val="000000" w:themeColor="text1"/>
          <w:sz w:val="22"/>
          <w:szCs w:val="22"/>
        </w:rPr>
        <w:t>Resultat:</w:t>
      </w:r>
      <w:r w:rsidRPr="0071152E">
        <w:rPr>
          <w:rFonts w:ascii="Source Sans Pro" w:hAnsi="Source Sans Pro" w:cs="Arial"/>
          <w:color w:val="7030A0"/>
          <w:sz w:val="22"/>
          <w:szCs w:val="22"/>
        </w:rPr>
        <w:t xml:space="preserve"> </w:t>
      </w:r>
      <w:r w:rsidRPr="0071152E">
        <w:rPr>
          <w:rFonts w:ascii="Source Sans Pro" w:hAnsi="Source Sans Pro"/>
          <w:noProof/>
        </w:rPr>
        <w:drawing>
          <wp:inline distT="0" distB="0" distL="0" distR="0" wp14:anchorId="4AA224EF" wp14:editId="496FB094">
            <wp:extent cx="200025" cy="180668"/>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5"/>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71152E">
        <w:rPr>
          <w:rFonts w:ascii="Source Sans Pro" w:hAnsi="Source Sans Pro" w:cs="Arial"/>
          <w:color w:val="7030A0"/>
          <w:sz w:val="22"/>
          <w:szCs w:val="22"/>
        </w:rPr>
        <w:t xml:space="preserve"> </w:t>
      </w:r>
      <w:r w:rsidRPr="0071152E">
        <w:rPr>
          <w:rFonts w:ascii="Source Sans Pro" w:hAnsi="Source Sans Pro" w:cs="Times New Roman"/>
          <w:sz w:val="22"/>
          <w:szCs w:val="22"/>
        </w:rPr>
        <w:t xml:space="preserve">Målen är uppnådda. Vid utgången av 2020 var andelen miljömärkta textilier av den totala textilstocken 39 </w:t>
      </w:r>
      <w:r>
        <w:rPr>
          <w:rFonts w:ascii="Source Sans Pro" w:hAnsi="Source Sans Pro" w:cs="Times New Roman"/>
          <w:sz w:val="22"/>
          <w:szCs w:val="22"/>
        </w:rPr>
        <w:t>procent</w:t>
      </w:r>
      <w:r w:rsidRPr="0071152E">
        <w:rPr>
          <w:rFonts w:ascii="Source Sans Pro" w:hAnsi="Source Sans Pro" w:cs="Times New Roman"/>
          <w:sz w:val="22"/>
          <w:szCs w:val="22"/>
        </w:rPr>
        <w:t xml:space="preserve">, se diagram 11. Tillskott av andelen miljömärkta textilier sker i huvudsak genom att uttjänta textilier kasseras och byts ut mot ett miljömärkt alternativ. För babytextilier är målet om 100 </w:t>
      </w:r>
      <w:r>
        <w:rPr>
          <w:rFonts w:ascii="Source Sans Pro" w:hAnsi="Source Sans Pro" w:cs="Times New Roman"/>
          <w:sz w:val="22"/>
          <w:szCs w:val="22"/>
        </w:rPr>
        <w:t>procent</w:t>
      </w:r>
      <w:r w:rsidRPr="0071152E">
        <w:rPr>
          <w:rFonts w:ascii="Source Sans Pro" w:hAnsi="Source Sans Pro" w:cs="Times New Roman"/>
          <w:sz w:val="22"/>
          <w:szCs w:val="22"/>
        </w:rPr>
        <w:t xml:space="preserve"> ekologiska babytextilier uppnått.</w:t>
      </w:r>
    </w:p>
    <w:p w14:paraId="36A7F033" w14:textId="77777777" w:rsidR="00F708C5" w:rsidRPr="0071152E" w:rsidRDefault="00F708C5" w:rsidP="00F708C5">
      <w:pPr>
        <w:spacing w:line="240" w:lineRule="auto"/>
        <w:rPr>
          <w:rFonts w:ascii="Source Sans Pro" w:hAnsi="Source Sans Pro" w:cs="Arial"/>
          <w:sz w:val="22"/>
          <w:szCs w:val="22"/>
        </w:rPr>
      </w:pPr>
      <w:r w:rsidRPr="0071152E">
        <w:rPr>
          <w:rStyle w:val="A12"/>
          <w:rFonts w:ascii="Source Sans Pro" w:hAnsi="Source Sans Pro" w:cs="Times New Roman"/>
          <w:b w:val="0"/>
          <w:color w:val="auto"/>
          <w:sz w:val="22"/>
          <w:szCs w:val="22"/>
        </w:rPr>
        <w:t xml:space="preserve">Åtgärder för att öka andelen miljömärkta textilier startade 2012 då ett nytt avtal för tvätteritjänster trädde i kraft. Andelen miljömärkta textilier har sedan dess ökat kontinuerligt. Det innebär att en </w:t>
      </w:r>
      <w:r w:rsidRPr="0071152E">
        <w:rPr>
          <w:rStyle w:val="A12"/>
          <w:rFonts w:ascii="Source Sans Pro" w:hAnsi="Source Sans Pro" w:cs="Times New Roman"/>
          <w:b w:val="0"/>
          <w:color w:val="auto"/>
          <w:sz w:val="22"/>
          <w:szCs w:val="22"/>
        </w:rPr>
        <w:lastRenderedPageBreak/>
        <w:t xml:space="preserve">fortsatt ökning av andelen miljömärkta textilier sker genom att fler textilprodukter ersätts med miljömärkta alternativ. </w:t>
      </w:r>
    </w:p>
    <w:p w14:paraId="63B6B6E8" w14:textId="77777777" w:rsidR="00F708C5" w:rsidRPr="00860B3D" w:rsidRDefault="00F708C5" w:rsidP="00F708C5">
      <w:pPr>
        <w:pStyle w:val="Pa5"/>
        <w:rPr>
          <w:rFonts w:ascii="Arial" w:hAnsi="Arial" w:cs="Arial"/>
          <w:sz w:val="18"/>
          <w:szCs w:val="18"/>
        </w:rPr>
      </w:pPr>
      <w:r w:rsidRPr="00200259">
        <w:rPr>
          <w:rFonts w:ascii="Arial" w:hAnsi="Arial" w:cs="Arial"/>
          <w:b/>
          <w:sz w:val="18"/>
          <w:szCs w:val="18"/>
        </w:rPr>
        <w:t xml:space="preserve">Diagram 11: </w:t>
      </w:r>
      <w:r w:rsidRPr="00200259">
        <w:rPr>
          <w:rFonts w:ascii="Arial" w:hAnsi="Arial" w:cs="Arial"/>
          <w:sz w:val="18"/>
          <w:szCs w:val="18"/>
        </w:rPr>
        <w:t>Andelen</w:t>
      </w:r>
      <w:r w:rsidRPr="00200259">
        <w:rPr>
          <w:rFonts w:ascii="Arial" w:hAnsi="Arial" w:cs="Arial"/>
          <w:b/>
          <w:sz w:val="18"/>
          <w:szCs w:val="18"/>
        </w:rPr>
        <w:t xml:space="preserve"> miljömärkta </w:t>
      </w:r>
      <w:r w:rsidRPr="00200259">
        <w:rPr>
          <w:rFonts w:ascii="Arial" w:hAnsi="Arial" w:cs="Arial"/>
          <w:sz w:val="18"/>
          <w:szCs w:val="18"/>
        </w:rPr>
        <w:t xml:space="preserve">textilier i Region Uppsala under åren </w:t>
      </w:r>
      <w:proofErr w:type="gramStart"/>
      <w:r w:rsidRPr="00200259">
        <w:rPr>
          <w:rFonts w:ascii="Arial" w:hAnsi="Arial" w:cs="Arial"/>
          <w:sz w:val="18"/>
          <w:szCs w:val="18"/>
        </w:rPr>
        <w:t>2018-2020</w:t>
      </w:r>
      <w:proofErr w:type="gramEnd"/>
      <w:r w:rsidRPr="00200259">
        <w:rPr>
          <w:rFonts w:ascii="Arial" w:hAnsi="Arial" w:cs="Arial"/>
          <w:sz w:val="18"/>
          <w:szCs w:val="18"/>
        </w:rPr>
        <w:t>.</w:t>
      </w:r>
    </w:p>
    <w:p w14:paraId="7393CF13" w14:textId="77777777" w:rsidR="00F708C5" w:rsidRPr="006E77C5" w:rsidRDefault="00F708C5" w:rsidP="00F708C5">
      <w:pPr>
        <w:pStyle w:val="Default"/>
      </w:pPr>
      <w:r>
        <w:rPr>
          <w:noProof/>
        </w:rPr>
        <w:drawing>
          <wp:inline distT="0" distB="0" distL="0" distR="0" wp14:anchorId="5CD5E9BE" wp14:editId="1574FEE9">
            <wp:extent cx="5972175" cy="2124075"/>
            <wp:effectExtent l="0" t="0" r="0" b="0"/>
            <wp:docPr id="22115174" name="Picture 2211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5174"/>
                    <pic:cNvPicPr/>
                  </pic:nvPicPr>
                  <pic:blipFill>
                    <a:blip r:embed="rId27">
                      <a:extLst>
                        <a:ext uri="{28A0092B-C50C-407E-A947-70E740481C1C}">
                          <a14:useLocalDpi xmlns:a14="http://schemas.microsoft.com/office/drawing/2010/main" val="0"/>
                        </a:ext>
                      </a:extLst>
                    </a:blip>
                    <a:stretch>
                      <a:fillRect/>
                    </a:stretch>
                  </pic:blipFill>
                  <pic:spPr>
                    <a:xfrm>
                      <a:off x="0" y="0"/>
                      <a:ext cx="5972175" cy="2124075"/>
                    </a:xfrm>
                    <a:prstGeom prst="rect">
                      <a:avLst/>
                    </a:prstGeom>
                  </pic:spPr>
                </pic:pic>
              </a:graphicData>
            </a:graphic>
          </wp:inline>
        </w:drawing>
      </w:r>
    </w:p>
    <w:p w14:paraId="087C0238" w14:textId="77777777" w:rsidR="00F708C5" w:rsidRDefault="00F708C5" w:rsidP="00F708C5">
      <w:pPr>
        <w:spacing w:line="240" w:lineRule="auto"/>
      </w:pPr>
      <w:bookmarkStart w:id="205" w:name="_Toc440295226"/>
      <w:bookmarkStart w:id="206" w:name="_Toc440296336"/>
      <w:bookmarkStart w:id="207" w:name="_Toc440296381"/>
      <w:bookmarkStart w:id="208" w:name="_Toc476655138"/>
      <w:bookmarkStart w:id="209" w:name="_Toc317000670"/>
      <w:bookmarkStart w:id="210" w:name="_Toc317521717"/>
      <w:bookmarkStart w:id="211" w:name="_Toc317521753"/>
      <w:bookmarkStart w:id="212" w:name="_Toc317521841"/>
      <w:bookmarkStart w:id="213" w:name="_Toc318191098"/>
      <w:bookmarkStart w:id="214" w:name="_Toc318191617"/>
      <w:bookmarkStart w:id="215" w:name="_Toc381608426"/>
      <w:bookmarkStart w:id="216" w:name="_Toc412660838"/>
      <w:bookmarkEnd w:id="200"/>
      <w:bookmarkEnd w:id="201"/>
      <w:bookmarkEnd w:id="202"/>
      <w:bookmarkEnd w:id="203"/>
      <w:bookmarkEnd w:id="204"/>
      <w:r w:rsidRPr="37F05A57">
        <w:rPr>
          <w:rStyle w:val="A12"/>
          <w:rFonts w:ascii="Times New Roman" w:hAnsi="Times New Roman" w:cs="Times New Roman"/>
          <w:b w:val="0"/>
          <w:color w:val="auto"/>
          <w:sz w:val="24"/>
          <w:szCs w:val="24"/>
        </w:rPr>
        <w:t xml:space="preserve">                                                                   </w:t>
      </w:r>
      <w:r>
        <w:rPr>
          <w:noProof/>
        </w:rPr>
        <w:drawing>
          <wp:inline distT="0" distB="0" distL="0" distR="0" wp14:anchorId="4463DECD" wp14:editId="4667341E">
            <wp:extent cx="1457325" cy="133350"/>
            <wp:effectExtent l="0" t="0" r="0" b="0"/>
            <wp:docPr id="1232272335" name="Picture 123227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272335"/>
                    <pic:cNvPicPr/>
                  </pic:nvPicPr>
                  <pic:blipFill>
                    <a:blip r:embed="rId28">
                      <a:extLst>
                        <a:ext uri="{28A0092B-C50C-407E-A947-70E740481C1C}">
                          <a14:useLocalDpi xmlns:a14="http://schemas.microsoft.com/office/drawing/2010/main" val="0"/>
                        </a:ext>
                      </a:extLst>
                    </a:blip>
                    <a:stretch>
                      <a:fillRect/>
                    </a:stretch>
                  </pic:blipFill>
                  <pic:spPr>
                    <a:xfrm>
                      <a:off x="0" y="0"/>
                      <a:ext cx="1457325" cy="133350"/>
                    </a:xfrm>
                    <a:prstGeom prst="rect">
                      <a:avLst/>
                    </a:prstGeom>
                  </pic:spPr>
                </pic:pic>
              </a:graphicData>
            </a:graphic>
          </wp:inline>
        </w:drawing>
      </w:r>
    </w:p>
    <w:p w14:paraId="186DCAA1" w14:textId="77777777" w:rsidR="00F708C5" w:rsidRPr="004F5C50" w:rsidRDefault="00F708C5" w:rsidP="00F708C5">
      <w:pPr>
        <w:pStyle w:val="Rubrik1"/>
      </w:pPr>
      <w:bookmarkStart w:id="217" w:name="_Toc32871220"/>
      <w:bookmarkStart w:id="218" w:name="_Toc63600665"/>
      <w:r w:rsidRPr="00C67853">
        <w:t>Hållbar och effektiv resursanvändning</w:t>
      </w:r>
      <w:bookmarkEnd w:id="205"/>
      <w:bookmarkEnd w:id="206"/>
      <w:bookmarkEnd w:id="207"/>
      <w:bookmarkEnd w:id="208"/>
      <w:bookmarkEnd w:id="217"/>
      <w:bookmarkEnd w:id="218"/>
    </w:p>
    <w:p w14:paraId="47034360" w14:textId="77777777" w:rsidR="00F708C5" w:rsidRPr="004F5C50" w:rsidRDefault="00F708C5" w:rsidP="00F708C5">
      <w:pPr>
        <w:spacing w:line="240" w:lineRule="auto"/>
        <w:rPr>
          <w:rFonts w:ascii="Source Sans Pro" w:hAnsi="Source Sans Pro" w:cs="Times New Roman"/>
          <w:iCs/>
          <w:sz w:val="22"/>
          <w:szCs w:val="22"/>
        </w:rPr>
      </w:pPr>
      <w:r w:rsidRPr="007014D5">
        <w:rPr>
          <w:rFonts w:ascii="Source Sans Pro" w:hAnsi="Source Sans Pro" w:cs="Times New Roman"/>
          <w:iCs/>
          <w:sz w:val="22"/>
          <w:szCs w:val="22"/>
        </w:rPr>
        <w:t>Under perioden byggs en betydande del av Akademiska sjukhusområdet om och det finns stora möjligheter att ”göra rätt från början”, så att byggnaderna och omgivningarna skapar läkande miljöer och bidrar till biologisk mångfald. De två detaljerade målen som berör avfall bör läsas gemensamt – det övergripande målet är att minimera mängden avfall. Det avfall som sedan återstår bör därefter återvinnas på bästa sätt. Arbetet för att uppnå dessa två mål innebär ett arbete under hela livscykler, från att ett behov av en funktion uppstår till dess att en produkt har använts färdigt, avyttras och omhändertas.</w:t>
      </w:r>
    </w:p>
    <w:p w14:paraId="633C9F40" w14:textId="77777777" w:rsidR="00F708C5" w:rsidRPr="00C67853" w:rsidRDefault="00F708C5" w:rsidP="00F708C5">
      <w:pPr>
        <w:pStyle w:val="Rubrik2"/>
      </w:pPr>
      <w:bookmarkStart w:id="219" w:name="_Toc440295227"/>
      <w:bookmarkStart w:id="220" w:name="_Toc440296337"/>
      <w:bookmarkStart w:id="221" w:name="_Toc440296382"/>
      <w:bookmarkStart w:id="222" w:name="_Toc476655139"/>
      <w:bookmarkStart w:id="223" w:name="_Toc32871221"/>
      <w:bookmarkStart w:id="224" w:name="_Toc63600666"/>
      <w:bookmarkStart w:id="225" w:name="_Hlk63628672"/>
      <w:r w:rsidRPr="00C67853">
        <w:t>Miljöanpassade fastigheter</w:t>
      </w:r>
      <w:bookmarkEnd w:id="219"/>
      <w:bookmarkEnd w:id="220"/>
      <w:bookmarkEnd w:id="221"/>
      <w:bookmarkEnd w:id="222"/>
      <w:bookmarkEnd w:id="223"/>
      <w:bookmarkEnd w:id="224"/>
    </w:p>
    <w:p w14:paraId="27B6513D" w14:textId="77777777" w:rsidR="00F708C5" w:rsidRPr="00C94DC1" w:rsidRDefault="00F708C5" w:rsidP="00F708C5">
      <w:pPr>
        <w:pStyle w:val="Rubrik3"/>
      </w:pPr>
      <w:bookmarkStart w:id="226" w:name="_Toc61263774"/>
      <w:r>
        <w:t>Klassning enligt miljöbyggnad</w:t>
      </w:r>
      <w:bookmarkEnd w:id="226"/>
    </w:p>
    <w:p w14:paraId="185755B9" w14:textId="77777777" w:rsidR="00F708C5" w:rsidRPr="004E5890" w:rsidRDefault="00F708C5" w:rsidP="00F708C5">
      <w:pPr>
        <w:pStyle w:val="Pa5"/>
        <w:rPr>
          <w:rFonts w:ascii="Source Sans Pro" w:hAnsi="Source Sans Pro" w:cs="Arial"/>
          <w:i/>
          <w:iCs/>
          <w:sz w:val="22"/>
          <w:szCs w:val="22"/>
        </w:rPr>
      </w:pPr>
      <w:r w:rsidRPr="00C51513">
        <w:rPr>
          <w:rFonts w:ascii="Source Sans Pro" w:hAnsi="Source Sans Pro" w:cs="Arial"/>
          <w:i/>
          <w:iCs/>
          <w:sz w:val="22"/>
          <w:szCs w:val="22"/>
        </w:rPr>
        <w:t xml:space="preserve">År 2022 ska nyproducerade och större ombyggnationer av Region Uppsalas fastigheter som sker under programperioden vara certifierade och verifierade enligt Miljöbyggnad eller motsvarande. </w:t>
      </w:r>
    </w:p>
    <w:p w14:paraId="69805566" w14:textId="77777777" w:rsidR="00F708C5" w:rsidRPr="00C51513" w:rsidRDefault="00F708C5" w:rsidP="00F708C5">
      <w:pPr>
        <w:spacing w:line="240" w:lineRule="auto"/>
        <w:rPr>
          <w:rFonts w:ascii="Source Sans Pro" w:eastAsia="Times New Roman" w:hAnsi="Source Sans Pro" w:cs="Times New Roman"/>
          <w:color w:val="000000" w:themeColor="text1"/>
          <w:szCs w:val="24"/>
        </w:rPr>
      </w:pPr>
      <w:r w:rsidRPr="00C51513">
        <w:rPr>
          <w:rFonts w:ascii="Source Sans Pro" w:hAnsi="Source Sans Pro" w:cs="Arial"/>
          <w:b/>
          <w:bCs/>
          <w:color w:val="000000" w:themeColor="text1"/>
          <w:sz w:val="22"/>
          <w:szCs w:val="22"/>
        </w:rPr>
        <w:t>Resultat:</w:t>
      </w:r>
      <w:r w:rsidRPr="00C51513">
        <w:rPr>
          <w:rFonts w:ascii="Source Sans Pro" w:hAnsi="Source Sans Pro" w:cs="Times New Roman"/>
          <w:sz w:val="22"/>
          <w:szCs w:val="22"/>
        </w:rPr>
        <w:t xml:space="preserve"> </w:t>
      </w:r>
      <w:r w:rsidRPr="00C51513">
        <w:rPr>
          <w:rFonts w:ascii="Source Sans Pro" w:hAnsi="Source Sans Pro"/>
          <w:noProof/>
        </w:rPr>
        <w:drawing>
          <wp:inline distT="0" distB="0" distL="0" distR="0" wp14:anchorId="00472DFB" wp14:editId="45BBA9CF">
            <wp:extent cx="200025" cy="18066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C51513">
        <w:rPr>
          <w:rFonts w:ascii="Source Sans Pro" w:hAnsi="Source Sans Pro" w:cs="Times New Roman"/>
          <w:sz w:val="22"/>
          <w:szCs w:val="22"/>
        </w:rPr>
        <w:t xml:space="preserve">Målet går åt rätt håll. </w:t>
      </w:r>
      <w:r>
        <w:rPr>
          <w:rFonts w:ascii="Source Sans Pro" w:eastAsia="Times New Roman" w:hAnsi="Source Sans Pro" w:cs="Times New Roman"/>
          <w:color w:val="000000" w:themeColor="text1"/>
          <w:szCs w:val="24"/>
        </w:rPr>
        <w:t>Nedan redovisas status för aktuella större byggprojekt</w:t>
      </w:r>
      <w:r>
        <w:rPr>
          <w:rStyle w:val="Fotnotsreferens"/>
          <w:rFonts w:ascii="Source Sans Pro" w:eastAsia="Times New Roman" w:hAnsi="Source Sans Pro" w:cs="Times New Roman"/>
          <w:color w:val="000000" w:themeColor="text1"/>
          <w:szCs w:val="24"/>
        </w:rPr>
        <w:footnoteReference w:id="21"/>
      </w:r>
      <w:r>
        <w:rPr>
          <w:rFonts w:ascii="Source Sans Pro" w:eastAsia="Times New Roman" w:hAnsi="Source Sans Pro" w:cs="Times New Roman"/>
          <w:color w:val="000000" w:themeColor="text1"/>
          <w:szCs w:val="24"/>
        </w:rPr>
        <w:t>.</w:t>
      </w:r>
    </w:p>
    <w:p w14:paraId="7B5916EC" w14:textId="77777777" w:rsidR="00F708C5" w:rsidRPr="00C51513" w:rsidRDefault="00F708C5" w:rsidP="00F708C5">
      <w:pPr>
        <w:spacing w:line="259" w:lineRule="auto"/>
        <w:rPr>
          <w:rFonts w:ascii="Source Sans Pro" w:eastAsia="Times New Roman" w:hAnsi="Source Sans Pro" w:cs="Times New Roman"/>
          <w:color w:val="000000" w:themeColor="text1"/>
          <w:szCs w:val="24"/>
        </w:rPr>
      </w:pPr>
      <w:r w:rsidRPr="00C51513">
        <w:rPr>
          <w:rFonts w:ascii="Source Sans Pro" w:eastAsia="Times New Roman" w:hAnsi="Source Sans Pro" w:cs="Times New Roman"/>
          <w:color w:val="000000" w:themeColor="text1"/>
          <w:szCs w:val="24"/>
        </w:rPr>
        <w:t>B11: Projektet har begärt uppskov för certifieringen, på grund av covid-19 har projektet inte kunnat utföra materialinventeringar samt utredning för att klara dagsljuskrav.</w:t>
      </w:r>
    </w:p>
    <w:p w14:paraId="23D15904" w14:textId="77777777" w:rsidR="00F708C5" w:rsidRPr="00C51513" w:rsidRDefault="00F708C5" w:rsidP="00F708C5">
      <w:pPr>
        <w:spacing w:line="259" w:lineRule="auto"/>
        <w:rPr>
          <w:rFonts w:ascii="Source Sans Pro" w:eastAsia="Times New Roman" w:hAnsi="Source Sans Pro" w:cs="Times New Roman"/>
          <w:color w:val="000000" w:themeColor="text1"/>
          <w:szCs w:val="24"/>
        </w:rPr>
      </w:pPr>
      <w:r w:rsidRPr="00C51513">
        <w:rPr>
          <w:rFonts w:ascii="Source Sans Pro" w:eastAsia="Times New Roman" w:hAnsi="Source Sans Pro" w:cs="Times New Roman"/>
          <w:color w:val="000000" w:themeColor="text1"/>
          <w:szCs w:val="24"/>
        </w:rPr>
        <w:t>Produktionsköket: Fastigheten har projekterats enligt Miljöbyggnad silver.</w:t>
      </w:r>
    </w:p>
    <w:p w14:paraId="3150BCE7" w14:textId="77777777" w:rsidR="00F708C5" w:rsidRPr="00C51513" w:rsidRDefault="00F708C5" w:rsidP="00F708C5">
      <w:pPr>
        <w:spacing w:line="259" w:lineRule="auto"/>
        <w:rPr>
          <w:rFonts w:ascii="Source Sans Pro" w:eastAsia="Times New Roman" w:hAnsi="Source Sans Pro" w:cs="Times New Roman"/>
          <w:color w:val="000000" w:themeColor="text1"/>
          <w:szCs w:val="24"/>
        </w:rPr>
      </w:pPr>
      <w:r w:rsidRPr="00C51513">
        <w:rPr>
          <w:rFonts w:ascii="Source Sans Pro" w:eastAsia="Times New Roman" w:hAnsi="Source Sans Pro" w:cs="Times New Roman"/>
          <w:color w:val="000000" w:themeColor="text1"/>
          <w:szCs w:val="24"/>
        </w:rPr>
        <w:lastRenderedPageBreak/>
        <w:t>Ingång 100: Projektet har en upprättad verifieringsplan.</w:t>
      </w:r>
    </w:p>
    <w:p w14:paraId="016BCA94" w14:textId="77777777" w:rsidR="00F708C5" w:rsidRPr="00C51513" w:rsidRDefault="00F708C5" w:rsidP="00F708C5">
      <w:pPr>
        <w:spacing w:line="259" w:lineRule="auto"/>
        <w:rPr>
          <w:rFonts w:ascii="Source Sans Pro" w:eastAsia="Times New Roman" w:hAnsi="Source Sans Pro" w:cs="Times New Roman"/>
          <w:color w:val="000000" w:themeColor="text1"/>
        </w:rPr>
      </w:pPr>
      <w:r w:rsidRPr="00C51513">
        <w:rPr>
          <w:rFonts w:ascii="Source Sans Pro" w:eastAsia="Times New Roman" w:hAnsi="Source Sans Pro" w:cs="Times New Roman"/>
          <w:color w:val="000000" w:themeColor="text1"/>
        </w:rPr>
        <w:t xml:space="preserve">B14: Byggnaden är preliminärt certifierad, projektet har begärt uppskov av verifieringen till </w:t>
      </w:r>
      <w:proofErr w:type="gramStart"/>
      <w:r w:rsidRPr="00C51513">
        <w:rPr>
          <w:rFonts w:ascii="Source Sans Pro" w:eastAsia="Times New Roman" w:hAnsi="Source Sans Pro" w:cs="Times New Roman"/>
          <w:color w:val="000000" w:themeColor="text1"/>
        </w:rPr>
        <w:t>202106</w:t>
      </w:r>
      <w:proofErr w:type="gramEnd"/>
      <w:r w:rsidRPr="00C51513">
        <w:rPr>
          <w:rFonts w:ascii="Source Sans Pro" w:eastAsia="Times New Roman" w:hAnsi="Source Sans Pro" w:cs="Times New Roman"/>
          <w:color w:val="000000" w:themeColor="text1"/>
        </w:rPr>
        <w:t>.</w:t>
      </w:r>
    </w:p>
    <w:p w14:paraId="1F474F62" w14:textId="77777777" w:rsidR="00F708C5" w:rsidRPr="00C51513" w:rsidRDefault="00F708C5" w:rsidP="00F708C5">
      <w:pPr>
        <w:spacing w:line="259" w:lineRule="auto"/>
        <w:rPr>
          <w:rFonts w:ascii="Source Sans Pro" w:eastAsia="Times New Roman" w:hAnsi="Source Sans Pro" w:cs="Times New Roman"/>
          <w:color w:val="000000" w:themeColor="text1"/>
        </w:rPr>
      </w:pPr>
      <w:r w:rsidRPr="00C51513">
        <w:rPr>
          <w:rFonts w:ascii="Source Sans Pro" w:eastAsia="Times New Roman" w:hAnsi="Source Sans Pro" w:cs="Times New Roman"/>
          <w:color w:val="000000" w:themeColor="text1"/>
        </w:rPr>
        <w:t>Östervåla vårdcentral: Byggnaden har utgått från Almunge vårdcentral och projekterats enligt miljöbyggnad brons.</w:t>
      </w:r>
    </w:p>
    <w:bookmarkEnd w:id="225"/>
    <w:p w14:paraId="0DBD1E40" w14:textId="77777777" w:rsidR="00F708C5" w:rsidRPr="00DB72D6" w:rsidRDefault="00F708C5" w:rsidP="00F708C5">
      <w:pPr>
        <w:spacing w:line="240" w:lineRule="auto"/>
        <w:rPr>
          <w:rFonts w:ascii="Arial" w:hAnsi="Arial" w:cs="Arial"/>
          <w:color w:val="7030A0"/>
          <w:sz w:val="22"/>
          <w:szCs w:val="22"/>
        </w:rPr>
      </w:pPr>
    </w:p>
    <w:p w14:paraId="2B3E2C58" w14:textId="77777777" w:rsidR="00F708C5" w:rsidRPr="00F120E7" w:rsidRDefault="00F708C5" w:rsidP="00F708C5">
      <w:pPr>
        <w:pStyle w:val="Rubrik2"/>
      </w:pPr>
      <w:bookmarkStart w:id="228" w:name="_Toc32871222"/>
      <w:bookmarkStart w:id="229" w:name="_Toc63600667"/>
      <w:bookmarkEnd w:id="209"/>
      <w:bookmarkEnd w:id="210"/>
      <w:bookmarkEnd w:id="211"/>
      <w:bookmarkEnd w:id="212"/>
      <w:bookmarkEnd w:id="213"/>
      <w:bookmarkEnd w:id="214"/>
      <w:bookmarkEnd w:id="215"/>
      <w:bookmarkEnd w:id="216"/>
      <w:r w:rsidRPr="00F120E7">
        <w:t>Avfall</w:t>
      </w:r>
      <w:bookmarkEnd w:id="228"/>
      <w:bookmarkEnd w:id="229"/>
    </w:p>
    <w:p w14:paraId="0B37F8D0" w14:textId="77777777" w:rsidR="00F708C5" w:rsidRPr="00D05325" w:rsidRDefault="00F708C5" w:rsidP="00F708C5">
      <w:pPr>
        <w:pStyle w:val="Rubrik3"/>
        <w:rPr>
          <w:rFonts w:ascii="Garamond 3" w:hAnsi="Garamond 3" w:cs="Times New Roman"/>
          <w:bCs/>
          <w:sz w:val="22"/>
          <w:szCs w:val="22"/>
        </w:rPr>
      </w:pPr>
      <w:bookmarkStart w:id="230" w:name="_Toc61263776"/>
      <w:bookmarkStart w:id="231" w:name="_Toc318191099"/>
      <w:bookmarkStart w:id="232" w:name="_Toc440295229"/>
      <w:r>
        <w:t>Materialåtervinning</w:t>
      </w:r>
    </w:p>
    <w:p w14:paraId="7D50EE4E" w14:textId="77777777" w:rsidR="00F708C5" w:rsidRPr="00F00B62" w:rsidRDefault="00F708C5" w:rsidP="00F708C5">
      <w:pPr>
        <w:pStyle w:val="Rubrik3"/>
        <w:rPr>
          <w:rFonts w:ascii="Source Sans Pro" w:hAnsi="Source Sans Pro" w:cs="Times New Roman"/>
          <w:b w:val="0"/>
          <w:i/>
          <w:color w:val="000000" w:themeColor="text1"/>
          <w:sz w:val="22"/>
          <w:szCs w:val="22"/>
        </w:rPr>
      </w:pPr>
      <w:bookmarkStart w:id="233" w:name="_Toc444527734"/>
      <w:bookmarkStart w:id="234" w:name="_Toc318191100"/>
      <w:bookmarkEnd w:id="230"/>
      <w:bookmarkEnd w:id="231"/>
      <w:bookmarkEnd w:id="232"/>
      <w:r w:rsidRPr="00C51513">
        <w:rPr>
          <w:rFonts w:ascii="Source Sans Pro" w:hAnsi="Source Sans Pro" w:cs="Times New Roman"/>
          <w:b w:val="0"/>
          <w:i/>
          <w:iCs/>
          <w:color w:val="000000" w:themeColor="text1"/>
          <w:sz w:val="22"/>
          <w:szCs w:val="22"/>
        </w:rPr>
        <w:t>År</w:t>
      </w:r>
      <w:r w:rsidRPr="00C51513">
        <w:rPr>
          <w:rFonts w:ascii="Source Sans Pro" w:hAnsi="Source Sans Pro" w:cs="Times New Roman"/>
          <w:b w:val="0"/>
          <w:i/>
          <w:color w:val="000000" w:themeColor="text1"/>
          <w:sz w:val="22"/>
          <w:szCs w:val="22"/>
        </w:rPr>
        <w:t xml:space="preserve"> 2022 ska andelen </w:t>
      </w:r>
      <w:proofErr w:type="spellStart"/>
      <w:r w:rsidRPr="00C51513">
        <w:rPr>
          <w:rFonts w:ascii="Source Sans Pro" w:hAnsi="Source Sans Pro" w:cs="Times New Roman"/>
          <w:b w:val="0"/>
          <w:i/>
          <w:color w:val="000000" w:themeColor="text1"/>
          <w:sz w:val="22"/>
          <w:szCs w:val="22"/>
        </w:rPr>
        <w:t>materialåtervunnet</w:t>
      </w:r>
      <w:proofErr w:type="spellEnd"/>
      <w:r w:rsidRPr="00C51513">
        <w:rPr>
          <w:rFonts w:ascii="Source Sans Pro" w:hAnsi="Source Sans Pro" w:cs="Times New Roman"/>
          <w:b w:val="0"/>
          <w:i/>
          <w:color w:val="000000" w:themeColor="text1"/>
          <w:sz w:val="22"/>
          <w:szCs w:val="22"/>
        </w:rPr>
        <w:t xml:space="preserve"> avfall ha ökat med minst 8 procent av den totala avfallsmängden, jämfört med 2018.</w:t>
      </w:r>
      <w:bookmarkEnd w:id="233"/>
      <w:r w:rsidRPr="00C51513">
        <w:rPr>
          <w:rFonts w:ascii="Source Sans Pro" w:hAnsi="Source Sans Pro" w:cs="Times New Roman"/>
          <w:b w:val="0"/>
          <w:i/>
          <w:color w:val="000000" w:themeColor="text1"/>
          <w:sz w:val="22"/>
          <w:szCs w:val="22"/>
        </w:rPr>
        <w:t xml:space="preserve"> </w:t>
      </w:r>
    </w:p>
    <w:p w14:paraId="5433B580" w14:textId="5B171E51" w:rsidR="00F708C5" w:rsidRPr="00E134F9" w:rsidRDefault="00F708C5" w:rsidP="00F708C5">
      <w:pPr>
        <w:spacing w:line="240" w:lineRule="auto"/>
        <w:rPr>
          <w:rFonts w:ascii="Source Sans Pro" w:hAnsi="Source Sans Pro" w:cs="Times New Roman"/>
          <w:szCs w:val="24"/>
        </w:rPr>
      </w:pPr>
      <w:r w:rsidRPr="00C51513">
        <w:rPr>
          <w:rFonts w:ascii="Source Sans Pro" w:hAnsi="Source Sans Pro" w:cs="Arial"/>
          <w:b/>
          <w:color w:val="000000"/>
          <w:sz w:val="22"/>
          <w:szCs w:val="22"/>
        </w:rPr>
        <w:t>Resultat:</w:t>
      </w:r>
      <w:r w:rsidRPr="00C51513">
        <w:rPr>
          <w:rFonts w:ascii="Source Sans Pro" w:hAnsi="Source Sans Pro" w:cs="Arial"/>
          <w:color w:val="7030A0"/>
          <w:sz w:val="22"/>
          <w:szCs w:val="22"/>
        </w:rPr>
        <w:t xml:space="preserve"> </w:t>
      </w:r>
      <w:r w:rsidRPr="00C51513">
        <w:rPr>
          <w:rFonts w:ascii="Source Sans Pro" w:hAnsi="Source Sans Pro" w:cs="Times New Roman"/>
          <w:noProof/>
          <w:sz w:val="22"/>
          <w:szCs w:val="22"/>
        </w:rPr>
        <w:drawing>
          <wp:inline distT="0" distB="0" distL="0" distR="0" wp14:anchorId="4B6E49CF" wp14:editId="611269BB">
            <wp:extent cx="152400" cy="171450"/>
            <wp:effectExtent l="0" t="0" r="0" b="0"/>
            <wp:docPr id="2063" name="Bildobjekt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51513">
        <w:rPr>
          <w:rFonts w:ascii="Source Sans Pro" w:hAnsi="Source Sans Pro" w:cs="Times New Roman"/>
        </w:rPr>
        <w:t xml:space="preserve"> Målet går åt fel håll</w:t>
      </w:r>
      <w:r w:rsidRPr="00C51513">
        <w:rPr>
          <w:rFonts w:ascii="Source Sans Pro" w:hAnsi="Source Sans Pro" w:cs="Times New Roman"/>
          <w:vertAlign w:val="superscript"/>
        </w:rPr>
        <w:footnoteReference w:id="22"/>
      </w:r>
      <w:r w:rsidRPr="00C51513">
        <w:rPr>
          <w:rFonts w:ascii="Source Sans Pro" w:hAnsi="Source Sans Pro" w:cs="Times New Roman"/>
        </w:rPr>
        <w:t xml:space="preserve">. Andelen materialåtervunnit avfall är 23,1 procent jämfört med 23,2 procent år 2018, </w:t>
      </w:r>
      <w:r w:rsidR="00E134F9">
        <w:rPr>
          <w:rFonts w:ascii="Source Sans Pro" w:hAnsi="Source Sans Pro" w:cs="Times New Roman"/>
        </w:rPr>
        <w:t>de tabell 9</w:t>
      </w:r>
      <w:r w:rsidRPr="00C51513">
        <w:rPr>
          <w:rFonts w:ascii="Source Sans Pro" w:hAnsi="Source Sans Pro" w:cs="Times New Roman"/>
        </w:rPr>
        <w:t xml:space="preserve">. Att andelen materialåtervunnit avfall minskar jämfört med år 2018 beror framför allt på att mängden tidningar och returpapper har minskat med 32 ton (det har den gjort de senaste åren i takt med digitaliseringen). Mängden matavfall har också minskat med 10 ton och en trolig orsak till det är att distansarbetet har ökat. Diverse elektronikavfall har ökat till 1,7% jämfört med 2018, dock har 44% av denna fraktion lämnats till rekonditionering av elektronik. </w:t>
      </w:r>
    </w:p>
    <w:p w14:paraId="5EC6CF1B" w14:textId="77777777" w:rsidR="00F708C5" w:rsidRPr="00C51513" w:rsidRDefault="00F708C5" w:rsidP="00F708C5">
      <w:pPr>
        <w:spacing w:line="240" w:lineRule="auto"/>
        <w:rPr>
          <w:rFonts w:ascii="Source Sans Pro" w:hAnsi="Source Sans Pro"/>
          <w:i/>
          <w:color w:val="FF0000"/>
          <w:sz w:val="22"/>
          <w:szCs w:val="22"/>
        </w:rPr>
      </w:pPr>
      <w:r w:rsidRPr="00C51513">
        <w:rPr>
          <w:rFonts w:ascii="Source Sans Pro" w:hAnsi="Source Sans Pro" w:cs="Times New Roman"/>
        </w:rPr>
        <w:t xml:space="preserve">Målet på 8 procent är framtaget med hänsyn till en förändrad plastinsamling vid Region Uppsalas sjukhus. Denna förändring i sortering skedde först under hösten 2020, dock inte i samma utsträckning som förutspåtts. Vid framtagandet av målet räknades med avsättning för all form av sjukvårdsrelaterad plast, som inte medför skada för människa eller miljö. Plastindustrin har dock inte visat samma intresse som förväntat. På grund av detta i kombination med digitaliseringen finns en risk att målet inte uppnås under programperioden. </w:t>
      </w:r>
    </w:p>
    <w:p w14:paraId="0C043653" w14:textId="222119EB" w:rsidR="00F708C5" w:rsidRDefault="00F708C5" w:rsidP="00F708C5">
      <w:pPr>
        <w:spacing w:line="240" w:lineRule="auto"/>
        <w:rPr>
          <w:rFonts w:ascii="Arial" w:hAnsi="Arial" w:cs="Arial"/>
          <w:b/>
          <w:sz w:val="18"/>
          <w:szCs w:val="18"/>
        </w:rPr>
      </w:pPr>
    </w:p>
    <w:p w14:paraId="6AEC126D" w14:textId="7D8BD96D" w:rsidR="009E0969" w:rsidRDefault="009E0969" w:rsidP="00F708C5">
      <w:pPr>
        <w:spacing w:line="240" w:lineRule="auto"/>
        <w:rPr>
          <w:rFonts w:ascii="Arial" w:hAnsi="Arial" w:cs="Arial"/>
          <w:b/>
          <w:sz w:val="18"/>
          <w:szCs w:val="18"/>
        </w:rPr>
      </w:pPr>
    </w:p>
    <w:p w14:paraId="79213849" w14:textId="0A7934F2" w:rsidR="009E0969" w:rsidRDefault="009E0969" w:rsidP="00F708C5">
      <w:pPr>
        <w:spacing w:line="240" w:lineRule="auto"/>
        <w:rPr>
          <w:rFonts w:ascii="Arial" w:hAnsi="Arial" w:cs="Arial"/>
          <w:b/>
          <w:sz w:val="18"/>
          <w:szCs w:val="18"/>
        </w:rPr>
      </w:pPr>
    </w:p>
    <w:p w14:paraId="66F0D518" w14:textId="402BE7DD" w:rsidR="009E0969" w:rsidRDefault="009E0969" w:rsidP="00F708C5">
      <w:pPr>
        <w:spacing w:line="240" w:lineRule="auto"/>
        <w:rPr>
          <w:rFonts w:ascii="Arial" w:hAnsi="Arial" w:cs="Arial"/>
          <w:b/>
          <w:sz w:val="18"/>
          <w:szCs w:val="18"/>
        </w:rPr>
      </w:pPr>
    </w:p>
    <w:p w14:paraId="6F6AE392" w14:textId="77777777" w:rsidR="009E0969" w:rsidRDefault="009E0969" w:rsidP="00F708C5">
      <w:pPr>
        <w:spacing w:line="240" w:lineRule="auto"/>
        <w:rPr>
          <w:rFonts w:ascii="Arial" w:hAnsi="Arial" w:cs="Arial"/>
          <w:b/>
          <w:sz w:val="18"/>
          <w:szCs w:val="18"/>
        </w:rPr>
      </w:pPr>
    </w:p>
    <w:p w14:paraId="23E55845" w14:textId="77777777" w:rsidR="00E134F9" w:rsidRDefault="00E134F9">
      <w:pPr>
        <w:spacing w:after="160" w:line="259" w:lineRule="auto"/>
        <w:rPr>
          <w:rFonts w:ascii="Arial" w:hAnsi="Arial" w:cs="Arial"/>
          <w:b/>
          <w:sz w:val="18"/>
          <w:szCs w:val="18"/>
        </w:rPr>
      </w:pPr>
      <w:r>
        <w:rPr>
          <w:rFonts w:ascii="Arial" w:hAnsi="Arial" w:cs="Arial"/>
          <w:b/>
          <w:sz w:val="18"/>
          <w:szCs w:val="18"/>
        </w:rPr>
        <w:br w:type="page"/>
      </w:r>
    </w:p>
    <w:p w14:paraId="18A4B6C4" w14:textId="20F2F673" w:rsidR="00F708C5" w:rsidRPr="00402E5B" w:rsidRDefault="00F708C5" w:rsidP="00F708C5">
      <w:pPr>
        <w:spacing w:line="240" w:lineRule="auto"/>
        <w:rPr>
          <w:rFonts w:ascii="Arial" w:hAnsi="Arial" w:cs="Arial"/>
          <w:sz w:val="18"/>
          <w:szCs w:val="18"/>
        </w:rPr>
      </w:pPr>
      <w:r w:rsidRPr="00E27573">
        <w:rPr>
          <w:rFonts w:ascii="Arial" w:hAnsi="Arial" w:cs="Arial"/>
          <w:b/>
          <w:sz w:val="18"/>
          <w:szCs w:val="18"/>
        </w:rPr>
        <w:lastRenderedPageBreak/>
        <w:t xml:space="preserve">Tabell 9: </w:t>
      </w:r>
      <w:r w:rsidRPr="00E27573">
        <w:rPr>
          <w:rFonts w:ascii="Arial" w:hAnsi="Arial" w:cs="Arial"/>
          <w:sz w:val="18"/>
          <w:szCs w:val="18"/>
        </w:rPr>
        <w:t xml:space="preserve">Andelen </w:t>
      </w:r>
      <w:proofErr w:type="spellStart"/>
      <w:r w:rsidRPr="00E27573">
        <w:rPr>
          <w:rFonts w:ascii="Arial" w:hAnsi="Arial" w:cs="Arial"/>
          <w:sz w:val="18"/>
          <w:szCs w:val="18"/>
        </w:rPr>
        <w:t>materialåtervunnet</w:t>
      </w:r>
      <w:proofErr w:type="spellEnd"/>
      <w:r w:rsidRPr="00E27573">
        <w:rPr>
          <w:rFonts w:ascii="Arial" w:hAnsi="Arial" w:cs="Arial"/>
          <w:sz w:val="18"/>
          <w:szCs w:val="18"/>
        </w:rPr>
        <w:t xml:space="preserve"> avfall vid Akademiska sjukhuset och Lasarettet i Enköping fördelat per fraktion</w:t>
      </w:r>
    </w:p>
    <w:p w14:paraId="020441EB" w14:textId="77777777" w:rsidR="00F708C5" w:rsidRPr="00D05325" w:rsidRDefault="00F708C5" w:rsidP="00F708C5">
      <w:pPr>
        <w:spacing w:line="240" w:lineRule="auto"/>
        <w:rPr>
          <w:rFonts w:ascii="Arial" w:hAnsi="Arial" w:cs="Arial"/>
          <w:b/>
          <w:iCs/>
          <w:sz w:val="18"/>
          <w:szCs w:val="18"/>
        </w:rPr>
      </w:pPr>
      <w:r w:rsidRPr="003D6E9C">
        <w:rPr>
          <w:noProof/>
        </w:rPr>
        <w:drawing>
          <wp:inline distT="0" distB="0" distL="0" distR="0" wp14:anchorId="1A6F1B7A" wp14:editId="337DEA6B">
            <wp:extent cx="5972810" cy="5727700"/>
            <wp:effectExtent l="0" t="0" r="889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5727700"/>
                    </a:xfrm>
                    <a:prstGeom prst="rect">
                      <a:avLst/>
                    </a:prstGeom>
                    <a:noFill/>
                    <a:ln>
                      <a:noFill/>
                    </a:ln>
                  </pic:spPr>
                </pic:pic>
              </a:graphicData>
            </a:graphic>
          </wp:inline>
        </w:drawing>
      </w:r>
    </w:p>
    <w:bookmarkEnd w:id="234"/>
    <w:p w14:paraId="78617722" w14:textId="77777777" w:rsidR="00F708C5" w:rsidRDefault="00F708C5" w:rsidP="00F708C5">
      <w:pPr>
        <w:pStyle w:val="Rubrik3"/>
      </w:pPr>
    </w:p>
    <w:p w14:paraId="3438DC05" w14:textId="77777777" w:rsidR="00F708C5" w:rsidRPr="00087538" w:rsidRDefault="00F708C5" w:rsidP="00F708C5">
      <w:pPr>
        <w:pStyle w:val="Rubrik3"/>
      </w:pPr>
      <w:r w:rsidRPr="00F120E7">
        <w:t>Avfallsminskning</w:t>
      </w:r>
      <w:r>
        <w:t xml:space="preserve"> </w:t>
      </w:r>
    </w:p>
    <w:p w14:paraId="045D7AA5" w14:textId="46AAB117" w:rsidR="00F708C5" w:rsidRPr="006802F1" w:rsidRDefault="00F708C5" w:rsidP="00F708C5">
      <w:pPr>
        <w:spacing w:line="240" w:lineRule="auto"/>
        <w:rPr>
          <w:rFonts w:ascii="Source Sans Pro" w:hAnsi="Source Sans Pro" w:cs="Times New Roman"/>
          <w:color w:val="000000" w:themeColor="text1"/>
          <w:sz w:val="22"/>
          <w:szCs w:val="22"/>
        </w:rPr>
      </w:pPr>
      <w:r w:rsidRPr="006802F1">
        <w:rPr>
          <w:rFonts w:ascii="Source Sans Pro" w:hAnsi="Source Sans Pro" w:cs="Arial"/>
          <w:i/>
          <w:iCs/>
          <w:sz w:val="22"/>
          <w:szCs w:val="22"/>
        </w:rPr>
        <w:t xml:space="preserve">År 2018 ska den totala mängden avfall per vårdtillfälle vara lägre, jämfört med år 2018. </w:t>
      </w:r>
      <w:r w:rsidRPr="006802F1">
        <w:rPr>
          <w:rFonts w:ascii="Source Sans Pro" w:hAnsi="Source Sans Pro"/>
          <w:sz w:val="22"/>
          <w:szCs w:val="22"/>
        </w:rPr>
        <w:br/>
      </w:r>
      <w:r w:rsidRPr="006802F1">
        <w:rPr>
          <w:rFonts w:ascii="Source Sans Pro" w:hAnsi="Source Sans Pro"/>
          <w:sz w:val="22"/>
          <w:szCs w:val="22"/>
        </w:rPr>
        <w:br/>
      </w:r>
      <w:r w:rsidRPr="006802F1">
        <w:rPr>
          <w:rFonts w:ascii="Source Sans Pro" w:hAnsi="Source Sans Pro" w:cs="Arial"/>
          <w:b/>
          <w:bCs/>
          <w:color w:val="000000" w:themeColor="text1"/>
          <w:sz w:val="22"/>
          <w:szCs w:val="22"/>
        </w:rPr>
        <w:t>Resultat:</w:t>
      </w:r>
      <w:r w:rsidRPr="006802F1">
        <w:rPr>
          <w:rFonts w:ascii="Source Sans Pro" w:hAnsi="Source Sans Pro" w:cs="Arial"/>
          <w:color w:val="7030A0"/>
          <w:sz w:val="22"/>
          <w:szCs w:val="22"/>
        </w:rPr>
        <w:t xml:space="preserve"> </w:t>
      </w:r>
      <w:r w:rsidRPr="006802F1">
        <w:rPr>
          <w:rFonts w:ascii="Source Sans Pro" w:hAnsi="Source Sans Pro"/>
          <w:noProof/>
          <w:sz w:val="22"/>
          <w:szCs w:val="22"/>
        </w:rPr>
        <w:drawing>
          <wp:inline distT="0" distB="0" distL="0" distR="0" wp14:anchorId="117B5838" wp14:editId="43F42925">
            <wp:extent cx="152400" cy="171450"/>
            <wp:effectExtent l="0" t="0" r="0" b="0"/>
            <wp:docPr id="2064" name="Bildobjekt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64"/>
                    <pic:cNvPicPr/>
                  </pic:nvPicPr>
                  <pic:blipFill>
                    <a:blip r:embed="rId17">
                      <a:extLst>
                        <a:ext uri="{28A0092B-C50C-407E-A947-70E740481C1C}">
                          <a14:useLocalDpi xmlns:a14="http://schemas.microsoft.com/office/drawing/2010/main" val="0"/>
                        </a:ext>
                      </a:extLst>
                    </a:blip>
                    <a:stretch>
                      <a:fillRect/>
                    </a:stretch>
                  </pic:blipFill>
                  <pic:spPr>
                    <a:xfrm>
                      <a:off x="0" y="0"/>
                      <a:ext cx="152400" cy="171450"/>
                    </a:xfrm>
                    <a:prstGeom prst="rect">
                      <a:avLst/>
                    </a:prstGeom>
                  </pic:spPr>
                </pic:pic>
              </a:graphicData>
            </a:graphic>
          </wp:inline>
        </w:drawing>
      </w:r>
      <w:r w:rsidRPr="006802F1">
        <w:rPr>
          <w:rFonts w:ascii="Source Sans Pro" w:hAnsi="Source Sans Pro" w:cs="Times New Roman"/>
          <w:sz w:val="22"/>
          <w:szCs w:val="22"/>
        </w:rPr>
        <w:t xml:space="preserve">Målet går åt fel håll. </w:t>
      </w:r>
      <w:r w:rsidRPr="006802F1">
        <w:rPr>
          <w:rFonts w:ascii="Source Sans Pro" w:hAnsi="Source Sans Pro" w:cs="Times New Roman"/>
          <w:color w:val="000000" w:themeColor="text1"/>
          <w:sz w:val="22"/>
          <w:szCs w:val="22"/>
        </w:rPr>
        <w:t>Den totala avfallsmängden per vårdtillfälle ökar med 18% jämfört med 2018</w:t>
      </w:r>
      <w:r w:rsidR="009B12B7">
        <w:rPr>
          <w:rFonts w:ascii="Source Sans Pro" w:hAnsi="Source Sans Pro" w:cs="Times New Roman"/>
          <w:color w:val="000000" w:themeColor="text1"/>
          <w:sz w:val="22"/>
          <w:szCs w:val="22"/>
        </w:rPr>
        <w:t>, se tabell 10</w:t>
      </w:r>
      <w:r w:rsidRPr="006802F1">
        <w:rPr>
          <w:rFonts w:ascii="Source Sans Pro" w:hAnsi="Source Sans Pro" w:cs="Times New Roman"/>
          <w:color w:val="000000" w:themeColor="text1"/>
          <w:sz w:val="22"/>
          <w:szCs w:val="22"/>
        </w:rPr>
        <w:t xml:space="preserve">. Den fraktion som ökade mest är smittförande avfall med nästa 20 ton under året 2020. På grund av pandemin minskade antalet vårdtillfällen till viss del på grund av uppskjutna operationer. Mängden avfall har ökat per vårdtillfälle, pandemin har medfört att vårdpersonal har behövt använda skyddsutrustning i stor omfattning jämfört med ett normalår. </w:t>
      </w:r>
    </w:p>
    <w:p w14:paraId="7A9F23FB" w14:textId="77777777" w:rsidR="009B12B7" w:rsidRDefault="009B12B7" w:rsidP="00F708C5">
      <w:pPr>
        <w:pStyle w:val="Default"/>
        <w:rPr>
          <w:rFonts w:ascii="Arial" w:hAnsi="Arial" w:cs="Arial"/>
          <w:b/>
          <w:color w:val="auto"/>
          <w:sz w:val="18"/>
          <w:szCs w:val="18"/>
        </w:rPr>
      </w:pPr>
    </w:p>
    <w:p w14:paraId="5CED15DF" w14:textId="77777777" w:rsidR="009B12B7" w:rsidRDefault="009B12B7" w:rsidP="00F708C5">
      <w:pPr>
        <w:pStyle w:val="Default"/>
        <w:rPr>
          <w:rFonts w:ascii="Arial" w:hAnsi="Arial" w:cs="Arial"/>
          <w:b/>
          <w:color w:val="auto"/>
          <w:sz w:val="18"/>
          <w:szCs w:val="18"/>
        </w:rPr>
      </w:pPr>
    </w:p>
    <w:p w14:paraId="03D18154" w14:textId="77777777" w:rsidR="009B12B7" w:rsidRDefault="009B12B7" w:rsidP="00F708C5">
      <w:pPr>
        <w:pStyle w:val="Default"/>
        <w:rPr>
          <w:rFonts w:ascii="Arial" w:hAnsi="Arial" w:cs="Arial"/>
          <w:b/>
          <w:color w:val="auto"/>
          <w:sz w:val="18"/>
          <w:szCs w:val="18"/>
        </w:rPr>
      </w:pPr>
    </w:p>
    <w:p w14:paraId="1C786C87" w14:textId="77777777" w:rsidR="009B12B7" w:rsidRDefault="009B12B7" w:rsidP="00F708C5">
      <w:pPr>
        <w:pStyle w:val="Default"/>
        <w:rPr>
          <w:rFonts w:ascii="Arial" w:hAnsi="Arial" w:cs="Arial"/>
          <w:b/>
          <w:color w:val="auto"/>
          <w:sz w:val="18"/>
          <w:szCs w:val="18"/>
        </w:rPr>
      </w:pPr>
    </w:p>
    <w:p w14:paraId="7CD8B7D9" w14:textId="175B166F" w:rsidR="00F708C5" w:rsidRDefault="00F708C5" w:rsidP="00F708C5">
      <w:pPr>
        <w:pStyle w:val="Default"/>
        <w:rPr>
          <w:rFonts w:ascii="Arial" w:hAnsi="Arial" w:cs="Arial"/>
          <w:color w:val="auto"/>
          <w:sz w:val="18"/>
          <w:szCs w:val="18"/>
        </w:rPr>
      </w:pPr>
      <w:r w:rsidRPr="009F4DB9">
        <w:rPr>
          <w:rFonts w:ascii="Arial" w:hAnsi="Arial" w:cs="Arial"/>
          <w:b/>
          <w:color w:val="auto"/>
          <w:sz w:val="18"/>
          <w:szCs w:val="18"/>
        </w:rPr>
        <w:lastRenderedPageBreak/>
        <w:t xml:space="preserve">Tabell </w:t>
      </w:r>
      <w:r w:rsidR="00E134F9">
        <w:rPr>
          <w:rFonts w:ascii="Arial" w:hAnsi="Arial" w:cs="Arial"/>
          <w:b/>
          <w:color w:val="auto"/>
          <w:sz w:val="18"/>
          <w:szCs w:val="18"/>
        </w:rPr>
        <w:t>10</w:t>
      </w:r>
      <w:r w:rsidRPr="009F4DB9">
        <w:rPr>
          <w:rFonts w:ascii="Arial" w:hAnsi="Arial" w:cs="Arial"/>
          <w:b/>
          <w:color w:val="auto"/>
          <w:sz w:val="18"/>
          <w:szCs w:val="18"/>
        </w:rPr>
        <w:t>:</w:t>
      </w:r>
      <w:r w:rsidRPr="009F4DB9">
        <w:rPr>
          <w:rFonts w:ascii="Arial" w:hAnsi="Arial" w:cs="Arial"/>
          <w:color w:val="auto"/>
          <w:sz w:val="18"/>
          <w:szCs w:val="18"/>
        </w:rPr>
        <w:t xml:space="preserve"> Total generad avfallsmängd för år 2018 och 2020 vid Akademiska sjukhuset och Lasarettet i Enköping.</w:t>
      </w:r>
    </w:p>
    <w:p w14:paraId="465C99C6" w14:textId="69841F90" w:rsidR="009B12B7" w:rsidRDefault="009B12B7" w:rsidP="00F708C5">
      <w:pPr>
        <w:pStyle w:val="Default"/>
        <w:rPr>
          <w:rFonts w:ascii="Arial" w:hAnsi="Arial" w:cs="Arial"/>
          <w:color w:val="auto"/>
          <w:sz w:val="18"/>
          <w:szCs w:val="18"/>
        </w:rPr>
      </w:pPr>
    </w:p>
    <w:tbl>
      <w:tblPr>
        <w:tblW w:w="7270" w:type="dxa"/>
        <w:tblCellMar>
          <w:left w:w="70" w:type="dxa"/>
          <w:right w:w="70" w:type="dxa"/>
        </w:tblCellMar>
        <w:tblLook w:val="04A0" w:firstRow="1" w:lastRow="0" w:firstColumn="1" w:lastColumn="0" w:noHBand="0" w:noVBand="1"/>
      </w:tblPr>
      <w:tblGrid>
        <w:gridCol w:w="4536"/>
        <w:gridCol w:w="1317"/>
        <w:gridCol w:w="1417"/>
      </w:tblGrid>
      <w:tr w:rsidR="009B12B7" w:rsidRPr="009B12B7" w14:paraId="4CA22D0D" w14:textId="77777777" w:rsidTr="009B12B7">
        <w:trPr>
          <w:trHeight w:val="300"/>
        </w:trPr>
        <w:tc>
          <w:tcPr>
            <w:tcW w:w="4536" w:type="dxa"/>
            <w:tcBorders>
              <w:top w:val="single" w:sz="4" w:space="0" w:color="auto"/>
              <w:left w:val="nil"/>
              <w:bottom w:val="nil"/>
              <w:right w:val="nil"/>
            </w:tcBorders>
            <w:shd w:val="clear" w:color="auto" w:fill="auto"/>
            <w:noWrap/>
            <w:vAlign w:val="bottom"/>
            <w:hideMark/>
          </w:tcPr>
          <w:p w14:paraId="4505116B" w14:textId="77777777" w:rsidR="009B12B7" w:rsidRPr="009B12B7" w:rsidRDefault="009B12B7" w:rsidP="009B12B7">
            <w:pPr>
              <w:spacing w:after="0" w:line="240" w:lineRule="auto"/>
              <w:rPr>
                <w:rFonts w:ascii="Calibri" w:eastAsia="Times New Roman" w:hAnsi="Calibri" w:cs="Calibri"/>
                <w:color w:val="000000"/>
                <w:sz w:val="22"/>
                <w:szCs w:val="22"/>
              </w:rPr>
            </w:pPr>
            <w:r w:rsidRPr="009B12B7">
              <w:rPr>
                <w:rFonts w:ascii="Calibri" w:eastAsia="Times New Roman" w:hAnsi="Calibri" w:cs="Calibri"/>
                <w:color w:val="000000"/>
                <w:sz w:val="22"/>
                <w:szCs w:val="22"/>
              </w:rPr>
              <w:t> </w:t>
            </w:r>
          </w:p>
        </w:tc>
        <w:tc>
          <w:tcPr>
            <w:tcW w:w="1317" w:type="dxa"/>
            <w:tcBorders>
              <w:top w:val="single" w:sz="4" w:space="0" w:color="auto"/>
              <w:left w:val="nil"/>
              <w:bottom w:val="nil"/>
              <w:right w:val="nil"/>
            </w:tcBorders>
            <w:shd w:val="clear" w:color="auto" w:fill="auto"/>
            <w:noWrap/>
            <w:vAlign w:val="bottom"/>
            <w:hideMark/>
          </w:tcPr>
          <w:p w14:paraId="6E7A13AE"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2018</w:t>
            </w:r>
          </w:p>
        </w:tc>
        <w:tc>
          <w:tcPr>
            <w:tcW w:w="1417" w:type="dxa"/>
            <w:tcBorders>
              <w:top w:val="single" w:sz="4" w:space="0" w:color="auto"/>
              <w:left w:val="nil"/>
              <w:bottom w:val="nil"/>
              <w:right w:val="nil"/>
            </w:tcBorders>
            <w:shd w:val="clear" w:color="auto" w:fill="auto"/>
            <w:noWrap/>
            <w:vAlign w:val="bottom"/>
            <w:hideMark/>
          </w:tcPr>
          <w:p w14:paraId="5C51E3EF"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2020</w:t>
            </w:r>
          </w:p>
        </w:tc>
      </w:tr>
      <w:tr w:rsidR="009B12B7" w:rsidRPr="009B12B7" w14:paraId="55FD1093" w14:textId="77777777" w:rsidTr="009B12B7">
        <w:trPr>
          <w:trHeight w:val="29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734C7" w14:textId="77777777" w:rsidR="009B12B7" w:rsidRPr="009B12B7" w:rsidRDefault="009B12B7" w:rsidP="009B12B7">
            <w:pPr>
              <w:spacing w:after="0" w:line="240" w:lineRule="auto"/>
              <w:rPr>
                <w:rFonts w:ascii="Calibri" w:eastAsia="Times New Roman" w:hAnsi="Calibri" w:cs="Calibri"/>
                <w:color w:val="000000"/>
                <w:sz w:val="22"/>
                <w:szCs w:val="22"/>
              </w:rPr>
            </w:pPr>
            <w:r w:rsidRPr="009B12B7">
              <w:rPr>
                <w:rFonts w:ascii="Calibri" w:eastAsia="Times New Roman" w:hAnsi="Calibri" w:cs="Calibri"/>
                <w:color w:val="000000"/>
                <w:sz w:val="22"/>
                <w:szCs w:val="22"/>
              </w:rPr>
              <w:t>Vårdtillfällen (antal)</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1DA05CBC"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789 862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1252BE"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653 378</w:t>
            </w:r>
          </w:p>
        </w:tc>
      </w:tr>
      <w:tr w:rsidR="009B12B7" w:rsidRPr="009B12B7" w14:paraId="2DABD19C" w14:textId="77777777" w:rsidTr="009B12B7">
        <w:trPr>
          <w:trHeight w:val="29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871B12A" w14:textId="77777777" w:rsidR="009B12B7" w:rsidRPr="009B12B7" w:rsidRDefault="009B12B7" w:rsidP="009B12B7">
            <w:pPr>
              <w:spacing w:after="0" w:line="240" w:lineRule="auto"/>
              <w:rPr>
                <w:rFonts w:ascii="Calibri" w:eastAsia="Times New Roman" w:hAnsi="Calibri" w:cs="Calibri"/>
                <w:color w:val="000000"/>
                <w:sz w:val="22"/>
                <w:szCs w:val="22"/>
              </w:rPr>
            </w:pPr>
            <w:r w:rsidRPr="009B12B7">
              <w:rPr>
                <w:rFonts w:ascii="Calibri" w:eastAsia="Times New Roman" w:hAnsi="Calibri" w:cs="Calibri"/>
                <w:color w:val="000000"/>
                <w:sz w:val="22"/>
                <w:szCs w:val="22"/>
              </w:rPr>
              <w:t>Total mängd avfall (kg)</w:t>
            </w:r>
          </w:p>
        </w:tc>
        <w:tc>
          <w:tcPr>
            <w:tcW w:w="1317" w:type="dxa"/>
            <w:tcBorders>
              <w:top w:val="nil"/>
              <w:left w:val="nil"/>
              <w:bottom w:val="single" w:sz="4" w:space="0" w:color="auto"/>
              <w:right w:val="single" w:sz="4" w:space="0" w:color="auto"/>
            </w:tcBorders>
            <w:shd w:val="clear" w:color="auto" w:fill="auto"/>
            <w:noWrap/>
            <w:vAlign w:val="bottom"/>
            <w:hideMark/>
          </w:tcPr>
          <w:p w14:paraId="6CA68952" w14:textId="77777777" w:rsidR="009B12B7" w:rsidRPr="009B12B7" w:rsidRDefault="009B12B7" w:rsidP="009B12B7">
            <w:pPr>
              <w:spacing w:after="0" w:line="240" w:lineRule="auto"/>
              <w:ind w:left="119" w:hanging="119"/>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2 949 018</w:t>
            </w:r>
          </w:p>
        </w:tc>
        <w:tc>
          <w:tcPr>
            <w:tcW w:w="1417" w:type="dxa"/>
            <w:tcBorders>
              <w:top w:val="nil"/>
              <w:left w:val="nil"/>
              <w:bottom w:val="single" w:sz="4" w:space="0" w:color="auto"/>
              <w:right w:val="single" w:sz="4" w:space="0" w:color="auto"/>
            </w:tcBorders>
            <w:shd w:val="clear" w:color="auto" w:fill="auto"/>
            <w:noWrap/>
            <w:vAlign w:val="bottom"/>
            <w:hideMark/>
          </w:tcPr>
          <w:p w14:paraId="4BEF12AA"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2 888 634</w:t>
            </w:r>
          </w:p>
        </w:tc>
      </w:tr>
      <w:tr w:rsidR="009B12B7" w:rsidRPr="009B12B7" w14:paraId="42E62C92" w14:textId="77777777" w:rsidTr="009B12B7">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3951CF2" w14:textId="77777777" w:rsidR="009B12B7" w:rsidRPr="009B12B7" w:rsidRDefault="009B12B7" w:rsidP="009B12B7">
            <w:pPr>
              <w:spacing w:after="0" w:line="240" w:lineRule="auto"/>
              <w:rPr>
                <w:rFonts w:ascii="Calibri" w:eastAsia="Times New Roman" w:hAnsi="Calibri" w:cs="Calibri"/>
                <w:color w:val="000000"/>
                <w:sz w:val="22"/>
                <w:szCs w:val="22"/>
              </w:rPr>
            </w:pPr>
            <w:r w:rsidRPr="009B12B7">
              <w:rPr>
                <w:rFonts w:ascii="Calibri" w:eastAsia="Times New Roman" w:hAnsi="Calibri" w:cs="Calibri"/>
                <w:color w:val="000000"/>
                <w:sz w:val="22"/>
                <w:szCs w:val="22"/>
              </w:rPr>
              <w:t>Mängd avfall per vårdtillfälle (kg/vårdtillfälle)</w:t>
            </w:r>
          </w:p>
        </w:tc>
        <w:tc>
          <w:tcPr>
            <w:tcW w:w="1317" w:type="dxa"/>
            <w:tcBorders>
              <w:top w:val="nil"/>
              <w:left w:val="nil"/>
              <w:bottom w:val="single" w:sz="4" w:space="0" w:color="auto"/>
              <w:right w:val="single" w:sz="4" w:space="0" w:color="auto"/>
            </w:tcBorders>
            <w:shd w:val="clear" w:color="auto" w:fill="auto"/>
            <w:noWrap/>
            <w:vAlign w:val="bottom"/>
            <w:hideMark/>
          </w:tcPr>
          <w:p w14:paraId="7A84507E"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3,734</w:t>
            </w:r>
          </w:p>
        </w:tc>
        <w:tc>
          <w:tcPr>
            <w:tcW w:w="1417" w:type="dxa"/>
            <w:tcBorders>
              <w:top w:val="nil"/>
              <w:left w:val="nil"/>
              <w:bottom w:val="single" w:sz="4" w:space="0" w:color="auto"/>
              <w:right w:val="single" w:sz="4" w:space="0" w:color="auto"/>
            </w:tcBorders>
            <w:shd w:val="clear" w:color="auto" w:fill="auto"/>
            <w:noWrap/>
            <w:vAlign w:val="bottom"/>
            <w:hideMark/>
          </w:tcPr>
          <w:p w14:paraId="4110F725" w14:textId="77777777" w:rsidR="009B12B7" w:rsidRPr="009B12B7" w:rsidRDefault="009B12B7" w:rsidP="009B12B7">
            <w:pPr>
              <w:spacing w:after="0" w:line="240" w:lineRule="auto"/>
              <w:jc w:val="right"/>
              <w:rPr>
                <w:rFonts w:ascii="Calibri" w:eastAsia="Times New Roman" w:hAnsi="Calibri" w:cs="Calibri"/>
                <w:color w:val="000000"/>
                <w:sz w:val="22"/>
                <w:szCs w:val="22"/>
              </w:rPr>
            </w:pPr>
            <w:r w:rsidRPr="009B12B7">
              <w:rPr>
                <w:rFonts w:ascii="Calibri" w:eastAsia="Times New Roman" w:hAnsi="Calibri" w:cs="Calibri"/>
                <w:color w:val="000000"/>
                <w:sz w:val="22"/>
                <w:szCs w:val="22"/>
              </w:rPr>
              <w:t>4,421</w:t>
            </w:r>
          </w:p>
        </w:tc>
      </w:tr>
    </w:tbl>
    <w:p w14:paraId="0CBBC0F7" w14:textId="77777777" w:rsidR="009B12B7" w:rsidRPr="009F4DB9" w:rsidRDefault="009B12B7" w:rsidP="00F708C5">
      <w:pPr>
        <w:pStyle w:val="Default"/>
        <w:rPr>
          <w:rFonts w:ascii="Arial" w:hAnsi="Arial" w:cs="Arial"/>
          <w:color w:val="auto"/>
          <w:sz w:val="18"/>
          <w:szCs w:val="18"/>
        </w:rPr>
      </w:pPr>
    </w:p>
    <w:p w14:paraId="5DF458C7" w14:textId="77777777" w:rsidR="00F708C5" w:rsidRDefault="00F708C5" w:rsidP="00F708C5">
      <w:pPr>
        <w:pStyle w:val="Rubrik2"/>
      </w:pPr>
      <w:bookmarkStart w:id="235" w:name="_Toc317000671"/>
      <w:bookmarkStart w:id="236" w:name="_Toc317521718"/>
      <w:bookmarkStart w:id="237" w:name="_Toc317521754"/>
      <w:bookmarkStart w:id="238" w:name="_Toc317521842"/>
      <w:bookmarkStart w:id="239" w:name="_Toc318191101"/>
      <w:bookmarkStart w:id="240" w:name="_Toc318191618"/>
      <w:bookmarkStart w:id="241" w:name="_Toc381608427"/>
      <w:bookmarkStart w:id="242" w:name="_Toc412660839"/>
      <w:bookmarkStart w:id="243" w:name="_Toc440295232"/>
      <w:bookmarkStart w:id="244" w:name="_Toc440296340"/>
      <w:bookmarkStart w:id="245" w:name="_Toc440296385"/>
      <w:bookmarkStart w:id="246" w:name="_Toc476655141"/>
      <w:bookmarkStart w:id="247" w:name="_Toc32871223"/>
      <w:bookmarkStart w:id="248" w:name="_Toc63600668"/>
      <w:r>
        <w:t>Biologisk mångfald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 xml:space="preserve"> </w:t>
      </w:r>
    </w:p>
    <w:p w14:paraId="01FEA197" w14:textId="77777777" w:rsidR="00F708C5" w:rsidRPr="006802F1" w:rsidRDefault="00F708C5" w:rsidP="00F708C5">
      <w:pPr>
        <w:spacing w:line="240" w:lineRule="auto"/>
        <w:rPr>
          <w:rStyle w:val="A12"/>
          <w:rFonts w:ascii="Source Sans Pro" w:hAnsi="Source Sans Pro" w:cs="Times New Roman"/>
          <w:b w:val="0"/>
          <w:sz w:val="22"/>
          <w:szCs w:val="22"/>
          <w:u w:val="single"/>
        </w:rPr>
      </w:pPr>
      <w:r w:rsidRPr="006802F1">
        <w:rPr>
          <w:rFonts w:ascii="Source Sans Pro" w:hAnsi="Source Sans Pro" w:cs="Times New Roman"/>
          <w:sz w:val="22"/>
          <w:szCs w:val="22"/>
        </w:rPr>
        <w:t xml:space="preserve">Genom Upplandsstiftelsen verkar huvudmännen Region Uppsala och Uppsala läns kommuner för att bevara och vårda den biologiska mångfalden. Upplandsstiftelsen främjar också möjligheterna för länets invånare att vistas i naturen. För mer information, se </w:t>
      </w:r>
      <w:hyperlink r:id="rId30" w:history="1">
        <w:r w:rsidRPr="006802F1">
          <w:rPr>
            <w:rStyle w:val="Hyperlnk"/>
            <w:rFonts w:ascii="Source Sans Pro" w:hAnsi="Source Sans Pro" w:cs="Times New Roman"/>
            <w:sz w:val="22"/>
            <w:szCs w:val="22"/>
          </w:rPr>
          <w:t>http://www.upplandsstiftelsen.se/</w:t>
        </w:r>
      </w:hyperlink>
      <w:bookmarkStart w:id="249" w:name="_Toc318191102"/>
    </w:p>
    <w:p w14:paraId="2089C26C" w14:textId="77777777" w:rsidR="00F708C5" w:rsidRPr="00342C81" w:rsidRDefault="00F708C5" w:rsidP="00F708C5">
      <w:pPr>
        <w:pStyle w:val="Underrubrik"/>
        <w:rPr>
          <w:i w:val="0"/>
          <w:color w:val="538135" w:themeColor="accent6" w:themeShade="BF"/>
        </w:rPr>
      </w:pPr>
      <w:bookmarkStart w:id="250" w:name="_Toc440295233"/>
      <w:bookmarkEnd w:id="249"/>
      <w:r w:rsidRPr="00342C81">
        <w:rPr>
          <w:i w:val="0"/>
          <w:color w:val="538135" w:themeColor="accent6" w:themeShade="BF"/>
        </w:rPr>
        <w:t>Biologisk mångfald</w:t>
      </w:r>
    </w:p>
    <w:bookmarkEnd w:id="250"/>
    <w:p w14:paraId="5FF4754A" w14:textId="77777777" w:rsidR="00F708C5" w:rsidRPr="007E095D" w:rsidRDefault="00F708C5" w:rsidP="00F708C5">
      <w:pPr>
        <w:pStyle w:val="Pa5"/>
        <w:spacing w:line="240" w:lineRule="auto"/>
        <w:rPr>
          <w:rFonts w:ascii="Source Sans Pro" w:hAnsi="Source Sans Pro" w:cs="Arial"/>
          <w:i/>
          <w:iCs/>
        </w:rPr>
      </w:pPr>
      <w:r w:rsidRPr="00F571D3">
        <w:rPr>
          <w:rFonts w:ascii="Source Sans Pro" w:hAnsi="Source Sans Pro" w:cs="Arial"/>
          <w:i/>
          <w:iCs/>
        </w:rPr>
        <w:t>År 2022 ska Upplandsstiftelsen genomfört insatser för att bevara och utveckla den biologiska mångfalden i länet.</w:t>
      </w:r>
    </w:p>
    <w:p w14:paraId="40447060" w14:textId="77777777" w:rsidR="00F708C5" w:rsidRPr="00F571D3" w:rsidRDefault="00F708C5" w:rsidP="00F708C5">
      <w:pPr>
        <w:spacing w:line="240" w:lineRule="auto"/>
        <w:rPr>
          <w:rFonts w:ascii="Source Sans Pro" w:eastAsia="Times New Roman" w:hAnsi="Source Sans Pro" w:cs="Times New Roman"/>
          <w:color w:val="000000" w:themeColor="text1"/>
          <w:sz w:val="22"/>
          <w:szCs w:val="22"/>
        </w:rPr>
      </w:pPr>
      <w:r w:rsidRPr="00F571D3">
        <w:rPr>
          <w:rFonts w:ascii="Source Sans Pro" w:eastAsia="Arial" w:hAnsi="Source Sans Pro" w:cs="Arial"/>
          <w:b/>
          <w:bCs/>
          <w:color w:val="000000" w:themeColor="text1"/>
          <w:sz w:val="22"/>
          <w:szCs w:val="22"/>
        </w:rPr>
        <w:t xml:space="preserve">Resultat: </w:t>
      </w:r>
      <w:r w:rsidRPr="00F571D3">
        <w:rPr>
          <w:rFonts w:ascii="Source Sans Pro" w:hAnsi="Source Sans Pro"/>
          <w:noProof/>
        </w:rPr>
        <w:drawing>
          <wp:inline distT="0" distB="0" distL="0" distR="0" wp14:anchorId="08DB5141" wp14:editId="60C8D1CD">
            <wp:extent cx="200025" cy="180668"/>
            <wp:effectExtent l="0" t="0" r="0" b="0"/>
            <wp:docPr id="1933184529"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F571D3">
        <w:rPr>
          <w:rFonts w:ascii="Source Sans Pro" w:eastAsia="Times New Roman" w:hAnsi="Source Sans Pro" w:cs="Times New Roman"/>
          <w:color w:val="222222"/>
          <w:sz w:val="22"/>
          <w:szCs w:val="22"/>
        </w:rPr>
        <w:t>Målet går åt rätt håll.</w:t>
      </w:r>
      <w:r w:rsidRPr="00F571D3">
        <w:rPr>
          <w:rFonts w:ascii="Source Sans Pro" w:eastAsia="Times New Roman" w:hAnsi="Source Sans Pro" w:cs="Times New Roman"/>
          <w:b/>
          <w:bCs/>
          <w:color w:val="000000" w:themeColor="text1"/>
          <w:sz w:val="22"/>
          <w:szCs w:val="22"/>
        </w:rPr>
        <w:t xml:space="preserve"> </w:t>
      </w:r>
      <w:r w:rsidRPr="00F571D3">
        <w:rPr>
          <w:rFonts w:ascii="Source Sans Pro" w:eastAsia="Times New Roman" w:hAnsi="Source Sans Pro" w:cs="Times New Roman"/>
          <w:color w:val="222222"/>
          <w:sz w:val="22"/>
          <w:szCs w:val="22"/>
        </w:rPr>
        <w:t xml:space="preserve">Genom att arbeta långsiktigt med biologisk mångfald har Upplandsstiftelsen kunnat bygga upp en god samverkan med mark- och djurägare och identifiera lämpliga områden i länet. En tydlig framgångsfaktor är att bas-finansieringen från Region Uppsala kunnat kombineras med externa finansieringskällor. Under 2020 har Upplandsstiftelsen utökat den förvaltade arealen naturområden med höga naturvärden och rekreationsvärden med 9 hektar, genom en utvidgning av naturreservatet Svanhusskogen (Uppsala kommun). Diskussioner pågår kring fredande och långsiktig förvaltning av flera nya områden. </w:t>
      </w:r>
      <w:r w:rsidRPr="00F571D3">
        <w:rPr>
          <w:rFonts w:ascii="Source Sans Pro" w:eastAsia="Times New Roman" w:hAnsi="Source Sans Pro" w:cs="Times New Roman"/>
          <w:color w:val="000000" w:themeColor="text1"/>
          <w:sz w:val="22"/>
          <w:szCs w:val="22"/>
        </w:rPr>
        <w:t>Under året har även flera tiotals hektar nya hagmarker med höga biologiska värden restaurerats och ställts iordning i länet.</w:t>
      </w:r>
    </w:p>
    <w:p w14:paraId="1C97DA36" w14:textId="77777777" w:rsidR="00F708C5" w:rsidRPr="00F571D3" w:rsidRDefault="00F708C5" w:rsidP="00F708C5">
      <w:pPr>
        <w:spacing w:line="240" w:lineRule="auto"/>
        <w:rPr>
          <w:rFonts w:ascii="Source Sans Pro" w:eastAsia="Times New Roman" w:hAnsi="Source Sans Pro" w:cs="Times New Roman"/>
          <w:color w:val="222222"/>
          <w:sz w:val="22"/>
          <w:szCs w:val="22"/>
        </w:rPr>
      </w:pPr>
      <w:r w:rsidRPr="00F571D3">
        <w:rPr>
          <w:rFonts w:ascii="Source Sans Pro" w:eastAsia="Times New Roman" w:hAnsi="Source Sans Pro" w:cs="Times New Roman"/>
          <w:color w:val="222222"/>
          <w:sz w:val="22"/>
          <w:szCs w:val="22"/>
        </w:rPr>
        <w:t xml:space="preserve">Ett omfattande arbete har genomförts vid </w:t>
      </w:r>
      <w:proofErr w:type="spellStart"/>
      <w:r w:rsidRPr="00F571D3">
        <w:rPr>
          <w:rFonts w:ascii="Source Sans Pro" w:eastAsia="Times New Roman" w:hAnsi="Source Sans Pro" w:cs="Times New Roman"/>
          <w:color w:val="222222"/>
          <w:sz w:val="22"/>
          <w:szCs w:val="22"/>
        </w:rPr>
        <w:t>Ledskär</w:t>
      </w:r>
      <w:proofErr w:type="spellEnd"/>
      <w:r w:rsidRPr="00F571D3">
        <w:rPr>
          <w:rFonts w:ascii="Source Sans Pro" w:eastAsia="Times New Roman" w:hAnsi="Source Sans Pro" w:cs="Times New Roman"/>
          <w:color w:val="222222"/>
          <w:sz w:val="22"/>
          <w:szCs w:val="22"/>
        </w:rPr>
        <w:t xml:space="preserve"> (Tierps kommun) i syfte att återskapa våtmarker och fuktängar, till nytta för fåglar och fisk men även för att öka arealen tillgänglig betesmark i området. Ett mindre område har även restaurerats vid Nybygget (Gräsö, Östhammars kommun).</w:t>
      </w:r>
    </w:p>
    <w:p w14:paraId="089AFA19" w14:textId="77777777" w:rsidR="00F708C5" w:rsidRDefault="00F708C5" w:rsidP="00F708C5">
      <w:r w:rsidRPr="6C5F6EC5">
        <w:rPr>
          <w:rFonts w:eastAsia="Times New Roman" w:cs="Times New Roman"/>
          <w:sz w:val="22"/>
          <w:szCs w:val="22"/>
        </w:rPr>
        <w:t xml:space="preserve"> </w:t>
      </w:r>
    </w:p>
    <w:p w14:paraId="3C795890" w14:textId="77777777" w:rsidR="00F708C5" w:rsidRDefault="00F708C5" w:rsidP="00F708C5">
      <w:pPr>
        <w:pStyle w:val="Rubrik3"/>
      </w:pPr>
      <w:r w:rsidRPr="6C5F6EC5">
        <w:rPr>
          <w:rFonts w:ascii="Calibri Light" w:eastAsia="Calibri Light" w:hAnsi="Calibri Light" w:cs="Calibri Light"/>
          <w:szCs w:val="32"/>
        </w:rPr>
        <w:t>Friluftsliv</w:t>
      </w:r>
    </w:p>
    <w:p w14:paraId="16477118" w14:textId="77777777" w:rsidR="00F708C5" w:rsidRPr="00725C3F" w:rsidRDefault="00F708C5" w:rsidP="00F708C5">
      <w:pPr>
        <w:rPr>
          <w:rFonts w:ascii="Source Sans Pro" w:hAnsi="Source Sans Pro"/>
          <w:sz w:val="22"/>
          <w:szCs w:val="22"/>
        </w:rPr>
      </w:pPr>
      <w:r w:rsidRPr="00725C3F">
        <w:rPr>
          <w:rFonts w:ascii="Source Sans Pro" w:eastAsia="Times New Roman" w:hAnsi="Source Sans Pro" w:cs="Times New Roman"/>
          <w:i/>
          <w:sz w:val="22"/>
          <w:szCs w:val="22"/>
        </w:rPr>
        <w:t xml:space="preserve">År 2022 ska Upplandsstiftelsen genomföra åtgärder för att stimulera allmänhetens friluftsliv i hela länet, tillgängliggöra natur och verkat för ett förebyggande folkhälsoarbete. </w:t>
      </w:r>
    </w:p>
    <w:p w14:paraId="4DCA64F5" w14:textId="77777777" w:rsidR="00F708C5" w:rsidRPr="00725C3F" w:rsidRDefault="00F708C5" w:rsidP="00F708C5">
      <w:pPr>
        <w:spacing w:line="240" w:lineRule="auto"/>
        <w:rPr>
          <w:rFonts w:ascii="Source Sans Pro" w:eastAsia="Times New Roman" w:hAnsi="Source Sans Pro" w:cs="Times New Roman"/>
          <w:sz w:val="22"/>
          <w:szCs w:val="22"/>
        </w:rPr>
      </w:pPr>
      <w:r w:rsidRPr="00725C3F">
        <w:rPr>
          <w:rFonts w:ascii="Source Sans Pro" w:eastAsia="Arial" w:hAnsi="Source Sans Pro" w:cs="Arial"/>
          <w:b/>
          <w:bCs/>
          <w:color w:val="000000" w:themeColor="text1"/>
          <w:sz w:val="22"/>
          <w:szCs w:val="22"/>
        </w:rPr>
        <w:t xml:space="preserve">Resultat: </w:t>
      </w:r>
      <w:r w:rsidRPr="00725C3F">
        <w:rPr>
          <w:rFonts w:ascii="Source Sans Pro" w:hAnsi="Source Sans Pro"/>
          <w:noProof/>
          <w:sz w:val="22"/>
          <w:szCs w:val="22"/>
        </w:rPr>
        <w:drawing>
          <wp:inline distT="0" distB="0" distL="0" distR="0" wp14:anchorId="13257F3D" wp14:editId="208F11DE">
            <wp:extent cx="200025" cy="180668"/>
            <wp:effectExtent l="0" t="0" r="0" b="0"/>
            <wp:docPr id="2006401708"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3"/>
                    <pic:cNvPicPr/>
                  </pic:nvPicPr>
                  <pic:blipFill>
                    <a:blip r:embed="rId14">
                      <a:extLst>
                        <a:ext uri="{28A0092B-C50C-407E-A947-70E740481C1C}">
                          <a14:useLocalDpi xmlns:a14="http://schemas.microsoft.com/office/drawing/2010/main" val="0"/>
                        </a:ext>
                      </a:extLst>
                    </a:blip>
                    <a:stretch>
                      <a:fillRect/>
                    </a:stretch>
                  </pic:blipFill>
                  <pic:spPr>
                    <a:xfrm>
                      <a:off x="0" y="0"/>
                      <a:ext cx="200025" cy="180668"/>
                    </a:xfrm>
                    <a:prstGeom prst="rect">
                      <a:avLst/>
                    </a:prstGeom>
                  </pic:spPr>
                </pic:pic>
              </a:graphicData>
            </a:graphic>
          </wp:inline>
        </w:drawing>
      </w:r>
      <w:r w:rsidRPr="00725C3F">
        <w:rPr>
          <w:rFonts w:ascii="Source Sans Pro" w:eastAsia="Arial" w:hAnsi="Source Sans Pro" w:cs="Arial"/>
          <w:color w:val="7030A0"/>
          <w:sz w:val="22"/>
          <w:szCs w:val="22"/>
        </w:rPr>
        <w:t xml:space="preserve"> </w:t>
      </w:r>
      <w:r w:rsidRPr="00725C3F">
        <w:rPr>
          <w:rFonts w:ascii="Source Sans Pro" w:eastAsia="Times New Roman" w:hAnsi="Source Sans Pro" w:cs="Times New Roman"/>
          <w:sz w:val="22"/>
          <w:szCs w:val="22"/>
        </w:rPr>
        <w:t>Målet går åt rätt håll. Arbetet löper på enligt plan. För att nå resultat krävs ett gott och handfast samarbete med en mängd parter i många olika verksamheter till exempel inom vård- och omsorg, skolan och med olika markägare. Arbetet genomförs i hög grad med stöd av extern finansiering.</w:t>
      </w:r>
    </w:p>
    <w:p w14:paraId="688FF088" w14:textId="77777777" w:rsidR="00F708C5" w:rsidRPr="00725C3F" w:rsidRDefault="00F708C5" w:rsidP="00F708C5">
      <w:pPr>
        <w:spacing w:line="240" w:lineRule="auto"/>
        <w:rPr>
          <w:rFonts w:ascii="Source Sans Pro" w:eastAsia="Times New Roman" w:hAnsi="Source Sans Pro" w:cs="Times New Roman"/>
          <w:sz w:val="22"/>
          <w:szCs w:val="22"/>
        </w:rPr>
      </w:pPr>
      <w:r w:rsidRPr="00725C3F">
        <w:rPr>
          <w:rFonts w:ascii="Source Sans Pro" w:eastAsia="Times New Roman" w:hAnsi="Source Sans Pro" w:cs="Times New Roman"/>
          <w:color w:val="222222"/>
          <w:sz w:val="22"/>
          <w:szCs w:val="22"/>
        </w:rPr>
        <w:t xml:space="preserve">Under året har flera tillgänglighetsåtgärder genomförts på skärgårdsön </w:t>
      </w:r>
      <w:proofErr w:type="spellStart"/>
      <w:r w:rsidRPr="00725C3F">
        <w:rPr>
          <w:rFonts w:ascii="Source Sans Pro" w:eastAsia="Times New Roman" w:hAnsi="Source Sans Pro" w:cs="Times New Roman"/>
          <w:color w:val="222222"/>
          <w:sz w:val="22"/>
          <w:szCs w:val="22"/>
        </w:rPr>
        <w:t>Rävsten</w:t>
      </w:r>
      <w:proofErr w:type="spellEnd"/>
      <w:r w:rsidRPr="00725C3F">
        <w:rPr>
          <w:rFonts w:ascii="Source Sans Pro" w:eastAsia="Times New Roman" w:hAnsi="Source Sans Pro" w:cs="Times New Roman"/>
          <w:color w:val="222222"/>
          <w:sz w:val="22"/>
          <w:szCs w:val="22"/>
        </w:rPr>
        <w:t xml:space="preserve">, i Kalmarnäs naturreservat och i Wiks naturpark. Bygge av ett tillgängligt fågeltorn har startat i Ledskärsviken. Under 2020 har även stigarna i Wikparken renoverats med nytt underlag för att öka tillgängligheten samt underlätta framtida underhåll för att hålla stigarna i bra skick. </w:t>
      </w:r>
      <w:r w:rsidRPr="00725C3F">
        <w:rPr>
          <w:rFonts w:ascii="Source Sans Pro" w:eastAsia="Times New Roman" w:hAnsi="Source Sans Pro" w:cs="Times New Roman"/>
          <w:sz w:val="22"/>
          <w:szCs w:val="22"/>
        </w:rPr>
        <w:t>Upplandsstiftelsen har också skrivit avtal med markägare för en ny sträcka på Upplandsleden mellan Siggefora och Tärnsjö.</w:t>
      </w:r>
    </w:p>
    <w:p w14:paraId="750B6FF6" w14:textId="77777777" w:rsidR="00F708C5" w:rsidRPr="00725C3F" w:rsidRDefault="00F708C5" w:rsidP="00F708C5">
      <w:pPr>
        <w:spacing w:line="240" w:lineRule="auto"/>
        <w:rPr>
          <w:rFonts w:ascii="Source Sans Pro" w:eastAsia="Times New Roman" w:hAnsi="Source Sans Pro" w:cs="Times New Roman"/>
          <w:color w:val="222222"/>
          <w:sz w:val="22"/>
          <w:szCs w:val="22"/>
        </w:rPr>
      </w:pPr>
      <w:r w:rsidRPr="00725C3F">
        <w:rPr>
          <w:rFonts w:ascii="Source Sans Pro" w:eastAsia="Times New Roman" w:hAnsi="Source Sans Pro" w:cs="Times New Roman"/>
          <w:sz w:val="22"/>
          <w:szCs w:val="22"/>
        </w:rPr>
        <w:t xml:space="preserve">Samverkan har skett med befintliga naturskolor i länet. Fortbildningar inom utomhuspedagogik har hållits för pedagoger i förskolan. Ett projekt som syftar till att introducera utomhuspedagogik i gymnasiet startades. </w:t>
      </w:r>
      <w:r w:rsidRPr="00725C3F">
        <w:rPr>
          <w:rFonts w:ascii="Source Sans Pro" w:eastAsia="Times New Roman" w:hAnsi="Source Sans Pro" w:cs="Times New Roman"/>
          <w:color w:val="222222"/>
          <w:sz w:val="22"/>
          <w:szCs w:val="22"/>
        </w:rPr>
        <w:t xml:space="preserve">Under året har Upplandsstiftelsen också genomfört utbildningar för personal </w:t>
      </w:r>
      <w:r w:rsidRPr="00725C3F">
        <w:rPr>
          <w:rFonts w:ascii="Source Sans Pro" w:eastAsia="Times New Roman" w:hAnsi="Source Sans Pro" w:cs="Times New Roman"/>
          <w:color w:val="222222"/>
          <w:sz w:val="22"/>
          <w:szCs w:val="22"/>
        </w:rPr>
        <w:lastRenderedPageBreak/>
        <w:t xml:space="preserve">som arbetar inom äldreförvaltning och omsorg för att inspirera att hålla i fler utomhusaktiviteter för seniorer. Arbetet är en grund för att skapa ett nätverk av naturfaddrar. Det har resulterat i att flerspråkiga </w:t>
      </w:r>
      <w:proofErr w:type="spellStart"/>
      <w:r w:rsidRPr="00725C3F">
        <w:rPr>
          <w:rFonts w:ascii="Source Sans Pro" w:eastAsia="Times New Roman" w:hAnsi="Source Sans Pro" w:cs="Times New Roman"/>
          <w:color w:val="222222"/>
          <w:sz w:val="22"/>
          <w:szCs w:val="22"/>
        </w:rPr>
        <w:t>naturvärdar</w:t>
      </w:r>
      <w:proofErr w:type="spellEnd"/>
      <w:r w:rsidRPr="00725C3F">
        <w:rPr>
          <w:rFonts w:ascii="Source Sans Pro" w:eastAsia="Times New Roman" w:hAnsi="Source Sans Pro" w:cs="Times New Roman"/>
          <w:color w:val="222222"/>
          <w:sz w:val="22"/>
          <w:szCs w:val="22"/>
        </w:rPr>
        <w:t xml:space="preserve"> har välkomnat och guidat dem som besökt Uppsala kommuns Öppna förskolor utomhus. </w:t>
      </w:r>
      <w:r w:rsidRPr="00725C3F">
        <w:rPr>
          <w:rFonts w:ascii="Source Sans Pro" w:hAnsi="Source Sans Pro"/>
          <w:sz w:val="22"/>
          <w:szCs w:val="22"/>
        </w:rPr>
        <w:t>Utbildningarna och aktiviteterna har delfinansierats av Allmänna arvsfonden, Länsstyrelsen och Region Uppsala.</w:t>
      </w:r>
    </w:p>
    <w:p w14:paraId="52D33969" w14:textId="77777777" w:rsidR="00F708C5" w:rsidRDefault="00F708C5" w:rsidP="00F708C5">
      <w:pPr>
        <w:pStyle w:val="Rubrik3"/>
        <w:rPr>
          <w:rFonts w:cs="Times New Roman"/>
          <w:sz w:val="22"/>
          <w:szCs w:val="22"/>
          <w:highlight w:val="yellow"/>
        </w:rPr>
      </w:pPr>
    </w:p>
    <w:p w14:paraId="0C4E5387" w14:textId="77777777" w:rsidR="00F708C5" w:rsidRDefault="00F708C5" w:rsidP="00F708C5">
      <w:pPr>
        <w:pStyle w:val="Rubrik3"/>
      </w:pPr>
      <w:bookmarkStart w:id="251" w:name="_Toc61263780"/>
      <w:r>
        <w:t>Fler gröna, läkande miljöer och gynnande av ekosystemtjänster</w:t>
      </w:r>
      <w:bookmarkEnd w:id="251"/>
    </w:p>
    <w:p w14:paraId="33E7287A" w14:textId="77777777" w:rsidR="00F708C5" w:rsidRPr="00725C3F" w:rsidRDefault="00F708C5" w:rsidP="00F708C5">
      <w:pPr>
        <w:pStyle w:val="Pa5"/>
        <w:rPr>
          <w:rStyle w:val="A12"/>
          <w:rFonts w:ascii="Source Sans Pro" w:hAnsi="Source Sans Pro" w:cs="Arial"/>
          <w:b w:val="0"/>
          <w:i/>
          <w:iCs/>
          <w:color w:val="auto"/>
          <w:sz w:val="22"/>
          <w:szCs w:val="22"/>
        </w:rPr>
      </w:pPr>
      <w:r w:rsidRPr="00725C3F">
        <w:rPr>
          <w:rFonts w:ascii="Source Sans Pro" w:hAnsi="Source Sans Pro" w:cs="Arial"/>
          <w:i/>
          <w:iCs/>
          <w:sz w:val="22"/>
          <w:szCs w:val="22"/>
        </w:rPr>
        <w:t xml:space="preserve">År 2022 ska Fastighet och service tillgängliggjort fler gröna, läkande miljöer i anslutning till fastigheter, dess stråk och entréer </w:t>
      </w:r>
    </w:p>
    <w:p w14:paraId="4608A045" w14:textId="77777777" w:rsidR="00F708C5" w:rsidRPr="007E095D" w:rsidRDefault="00F708C5" w:rsidP="00F708C5">
      <w:pPr>
        <w:pStyle w:val="Pa5"/>
        <w:rPr>
          <w:rFonts w:ascii="Source Sans Pro" w:hAnsi="Source Sans Pro" w:cs="Arial"/>
          <w:i/>
          <w:iCs/>
          <w:sz w:val="22"/>
          <w:szCs w:val="22"/>
        </w:rPr>
      </w:pPr>
      <w:r w:rsidRPr="00725C3F">
        <w:rPr>
          <w:rFonts w:ascii="Source Sans Pro" w:hAnsi="Source Sans Pro" w:cs="Arial"/>
          <w:i/>
          <w:iCs/>
          <w:sz w:val="22"/>
          <w:szCs w:val="22"/>
        </w:rPr>
        <w:t xml:space="preserve">År 2022 ska Fastighet och service arbetat aktivt för den biologiska mångfalden och gynnandet av ekosystemtjänster både vid anläggning och skötsel av grönytor </w:t>
      </w:r>
    </w:p>
    <w:p w14:paraId="53F949A3" w14:textId="77777777" w:rsidR="00F708C5" w:rsidRPr="00725C3F" w:rsidRDefault="00F708C5" w:rsidP="00F708C5">
      <w:pPr>
        <w:spacing w:line="240" w:lineRule="auto"/>
        <w:rPr>
          <w:rFonts w:ascii="Source Sans Pro" w:hAnsi="Source Sans Pro" w:cs="Times New Roman"/>
          <w:color w:val="000000"/>
          <w:sz w:val="20"/>
          <w:szCs w:val="20"/>
        </w:rPr>
      </w:pPr>
      <w:r w:rsidRPr="00725C3F">
        <w:rPr>
          <w:rFonts w:ascii="Source Sans Pro" w:hAnsi="Source Sans Pro" w:cs="Arial"/>
          <w:b/>
          <w:bCs/>
          <w:color w:val="000000" w:themeColor="text1"/>
        </w:rPr>
        <w:t>Resultat</w:t>
      </w:r>
      <w:r w:rsidRPr="00725C3F">
        <w:rPr>
          <w:rFonts w:ascii="Source Sans Pro" w:hAnsi="Source Sans Pro"/>
        </w:rPr>
        <w:t xml:space="preserve">: </w:t>
      </w:r>
      <w:r w:rsidRPr="00725C3F">
        <w:rPr>
          <w:rFonts w:ascii="Source Sans Pro" w:hAnsi="Source Sans Pro"/>
          <w:noProof/>
        </w:rPr>
        <w:drawing>
          <wp:inline distT="0" distB="0" distL="0" distR="0" wp14:anchorId="2BAD28CC" wp14:editId="2D02E7F6">
            <wp:extent cx="203200" cy="184150"/>
            <wp:effectExtent l="0" t="0" r="6350" b="6350"/>
            <wp:docPr id="1933184514" name="Bildobjekt 193318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33184514"/>
                    <pic:cNvPicPr/>
                  </pic:nvPicPr>
                  <pic:blipFill>
                    <a:blip r:embed="rId31">
                      <a:extLst>
                        <a:ext uri="{28A0092B-C50C-407E-A947-70E740481C1C}">
                          <a14:useLocalDpi xmlns:a14="http://schemas.microsoft.com/office/drawing/2010/main" val="0"/>
                        </a:ext>
                      </a:extLst>
                    </a:blip>
                    <a:stretch>
                      <a:fillRect/>
                    </a:stretch>
                  </pic:blipFill>
                  <pic:spPr>
                    <a:xfrm>
                      <a:off x="0" y="0"/>
                      <a:ext cx="203200" cy="184150"/>
                    </a:xfrm>
                    <a:prstGeom prst="rect">
                      <a:avLst/>
                    </a:prstGeom>
                  </pic:spPr>
                </pic:pic>
              </a:graphicData>
            </a:graphic>
          </wp:inline>
        </w:drawing>
      </w:r>
      <w:r w:rsidRPr="00725C3F">
        <w:rPr>
          <w:rFonts w:ascii="Source Sans Pro" w:hAnsi="Source Sans Pro"/>
          <w:sz w:val="22"/>
          <w:szCs w:val="22"/>
        </w:rPr>
        <w:t xml:space="preserve">Målen går åt rätt håll. En inventering har utförts av Upplandsstiftelsen. Inventerings-underlaget låg till grund för den generella Riktlinjen för biologisk mångfald som antogs av Fastighet- och servicenämnden i december 2020. I samband med inventeringen gav Upplandsstiftelsen också förslag på platsspecifika åtgärder för ett antal av Region Uppsalas större grönområden. </w:t>
      </w:r>
      <w:r w:rsidRPr="00725C3F">
        <w:rPr>
          <w:rFonts w:ascii="Source Sans Pro" w:hAnsi="Source Sans Pro"/>
          <w:color w:val="000000" w:themeColor="text1"/>
          <w:sz w:val="22"/>
          <w:szCs w:val="22"/>
        </w:rPr>
        <w:t>Fastighet och service har även påbörjat arbetet med att anlägga ängsmark och en fickpark.</w:t>
      </w:r>
    </w:p>
    <w:p w14:paraId="1D8AD280" w14:textId="77777777" w:rsidR="00F708C5" w:rsidRPr="00F120E7" w:rsidRDefault="00F708C5" w:rsidP="00F708C5">
      <w:pPr>
        <w:pStyle w:val="Rubrik3"/>
      </w:pPr>
      <w:bookmarkStart w:id="252" w:name="_Toc61263781"/>
      <w:r>
        <w:t>Vattenanvändning</w:t>
      </w:r>
      <w:bookmarkEnd w:id="252"/>
    </w:p>
    <w:p w14:paraId="71BA3BA2" w14:textId="77777777" w:rsidR="00F708C5" w:rsidRPr="00725C3F" w:rsidRDefault="00F708C5" w:rsidP="00F708C5">
      <w:pPr>
        <w:pStyle w:val="Pa5"/>
        <w:rPr>
          <w:rFonts w:ascii="Source Sans Pro" w:hAnsi="Source Sans Pro" w:cs="Arial"/>
          <w:i/>
          <w:iCs/>
          <w:sz w:val="22"/>
          <w:szCs w:val="22"/>
        </w:rPr>
      </w:pPr>
      <w:r w:rsidRPr="00725C3F">
        <w:rPr>
          <w:rFonts w:ascii="Source Sans Pro" w:hAnsi="Source Sans Pro" w:cs="Arial"/>
          <w:i/>
          <w:iCs/>
          <w:sz w:val="22"/>
          <w:szCs w:val="22"/>
        </w:rPr>
        <w:t xml:space="preserve">År 2022 ska utredning skett av möjligheterna att reducera vattenförbrukningen </w:t>
      </w:r>
    </w:p>
    <w:p w14:paraId="108EAC77" w14:textId="77777777" w:rsidR="00F708C5" w:rsidRPr="007E095D" w:rsidRDefault="00F708C5" w:rsidP="00F708C5">
      <w:pPr>
        <w:pStyle w:val="Pa5"/>
        <w:rPr>
          <w:rFonts w:ascii="Source Sans Pro" w:hAnsi="Source Sans Pro" w:cs="Arial"/>
          <w:i/>
          <w:iCs/>
          <w:sz w:val="22"/>
          <w:szCs w:val="22"/>
        </w:rPr>
      </w:pPr>
      <w:r w:rsidRPr="00725C3F">
        <w:rPr>
          <w:rFonts w:ascii="Source Sans Pro" w:hAnsi="Source Sans Pro" w:cs="Arial"/>
          <w:i/>
          <w:iCs/>
          <w:sz w:val="22"/>
          <w:szCs w:val="22"/>
        </w:rPr>
        <w:t xml:space="preserve">År 2022 ska utredning skett om möjligheten att öka tillvaratagande av dagvatten inom Region Uppsalas fastighetsbestånd. </w:t>
      </w:r>
    </w:p>
    <w:p w14:paraId="4C7B1963" w14:textId="77777777" w:rsidR="00F708C5" w:rsidRPr="00725C3F" w:rsidRDefault="00F708C5" w:rsidP="00F708C5">
      <w:pPr>
        <w:rPr>
          <w:rFonts w:ascii="Source Sans Pro" w:hAnsi="Source Sans Pro"/>
          <w:color w:val="000000"/>
          <w:sz w:val="18"/>
          <w:szCs w:val="18"/>
        </w:rPr>
      </w:pPr>
      <w:r w:rsidRPr="00725C3F">
        <w:rPr>
          <w:rFonts w:ascii="Source Sans Pro" w:hAnsi="Source Sans Pro" w:cs="Arial"/>
          <w:b/>
          <w:bCs/>
          <w:color w:val="000000"/>
          <w:sz w:val="22"/>
          <w:szCs w:val="22"/>
        </w:rPr>
        <w:t>Resultat:</w:t>
      </w:r>
      <w:r w:rsidRPr="00725C3F">
        <w:rPr>
          <w:rFonts w:ascii="Source Sans Pro" w:hAnsi="Source Sans Pro" w:cs="Arial"/>
          <w:color w:val="7030A0"/>
          <w:sz w:val="22"/>
          <w:szCs w:val="22"/>
        </w:rPr>
        <w:t xml:space="preserve"> </w:t>
      </w:r>
      <w:r w:rsidRPr="00725C3F">
        <w:rPr>
          <w:rFonts w:ascii="Source Sans Pro" w:hAnsi="Source Sans Pro"/>
          <w:sz w:val="22"/>
          <w:szCs w:val="20"/>
        </w:rPr>
        <w:t>Åtgärderna är ännu inte genomförda. Fastighet och service har planlagt båda utredningarna för 2021.</w:t>
      </w:r>
    </w:p>
    <w:p w14:paraId="2989C1BC" w14:textId="77777777" w:rsidR="00F708C5" w:rsidRDefault="00F708C5" w:rsidP="00F708C5">
      <w:pPr>
        <w:spacing w:line="240" w:lineRule="auto"/>
        <w:rPr>
          <w:rFonts w:ascii="Arial" w:hAnsi="Arial" w:cs="Arial"/>
          <w:iCs/>
          <w:sz w:val="18"/>
          <w:szCs w:val="18"/>
        </w:rPr>
      </w:pPr>
    </w:p>
    <w:p w14:paraId="24DA09D0" w14:textId="77777777" w:rsidR="00F708C5" w:rsidRPr="00F120E7" w:rsidRDefault="00F708C5" w:rsidP="00F708C5">
      <w:pPr>
        <w:pStyle w:val="Rubrik1"/>
        <w:spacing w:before="0"/>
      </w:pPr>
      <w:bookmarkStart w:id="253" w:name="_Toc412660831"/>
      <w:bookmarkStart w:id="254" w:name="_Toc440295198"/>
      <w:bookmarkStart w:id="255" w:name="_Toc440296342"/>
      <w:bookmarkStart w:id="256" w:name="_Toc440296387"/>
      <w:bookmarkStart w:id="257" w:name="_Toc476655142"/>
      <w:bookmarkStart w:id="258" w:name="_Toc32871224"/>
      <w:bookmarkStart w:id="259" w:name="_Toc63600669"/>
      <w:r w:rsidRPr="00F120E7">
        <w:t>E</w:t>
      </w:r>
      <w:r>
        <w:t>n</w:t>
      </w:r>
      <w:r w:rsidRPr="00F120E7">
        <w:t xml:space="preserve"> miljöcertifiera</w:t>
      </w:r>
      <w:r>
        <w:t>d</w:t>
      </w:r>
      <w:r w:rsidRPr="00F120E7">
        <w:t xml:space="preserve"> </w:t>
      </w:r>
      <w:bookmarkEnd w:id="253"/>
      <w:bookmarkEnd w:id="254"/>
      <w:bookmarkEnd w:id="255"/>
      <w:bookmarkEnd w:id="256"/>
      <w:r>
        <w:t>organisation</w:t>
      </w:r>
      <w:bookmarkEnd w:id="257"/>
      <w:bookmarkEnd w:id="258"/>
      <w:bookmarkEnd w:id="259"/>
    </w:p>
    <w:p w14:paraId="5BB73319" w14:textId="77777777" w:rsidR="00F708C5" w:rsidRPr="0066308F" w:rsidRDefault="00F708C5" w:rsidP="00F708C5">
      <w:pPr>
        <w:spacing w:line="240" w:lineRule="auto"/>
        <w:rPr>
          <w:rFonts w:ascii="Source Sans Pro" w:hAnsi="Source Sans Pro"/>
          <w:sz w:val="22"/>
          <w:szCs w:val="22"/>
        </w:rPr>
      </w:pPr>
      <w:r w:rsidRPr="0066308F">
        <w:rPr>
          <w:rFonts w:ascii="Source Sans Pro" w:hAnsi="Source Sans Pro"/>
          <w:sz w:val="22"/>
          <w:szCs w:val="22"/>
        </w:rPr>
        <w:t xml:space="preserve">Hela organisationen är </w:t>
      </w:r>
      <w:proofErr w:type="spellStart"/>
      <w:r w:rsidRPr="0066308F">
        <w:rPr>
          <w:rFonts w:ascii="Source Sans Pro" w:hAnsi="Source Sans Pro"/>
          <w:sz w:val="22"/>
          <w:szCs w:val="22"/>
        </w:rPr>
        <w:t>certiferad</w:t>
      </w:r>
      <w:proofErr w:type="spellEnd"/>
      <w:r w:rsidRPr="0066308F">
        <w:rPr>
          <w:rFonts w:ascii="Source Sans Pro" w:hAnsi="Source Sans Pro"/>
          <w:sz w:val="22"/>
          <w:szCs w:val="22"/>
        </w:rPr>
        <w:t xml:space="preserve"> enligt ISO 14001:2015 sedan år 2005. ISO 14001:2015-standarden ställer krav på att miljöarbetet ska bedrivas på ett systematiskt och effektivt sätt. Miljöledningssystemet ger stöd för ledning, styrning, resurstillsättning, genomförande, uppföljning, redovisning av miljöresultat. Region Uppsalas miljöprogram är en central del i organisationens ledningssystem. Två gånger per år revideras organisationen av ett externt certifieringsföretag. </w:t>
      </w:r>
    </w:p>
    <w:p w14:paraId="1E302B50" w14:textId="77777777" w:rsidR="00F708C5" w:rsidRPr="0066308F" w:rsidRDefault="00F708C5" w:rsidP="00F708C5">
      <w:pPr>
        <w:spacing w:line="240" w:lineRule="auto"/>
        <w:rPr>
          <w:rFonts w:ascii="Source Sans Pro" w:hAnsi="Source Sans Pro"/>
          <w:sz w:val="22"/>
          <w:szCs w:val="22"/>
        </w:rPr>
      </w:pPr>
      <w:r w:rsidRPr="0066308F">
        <w:rPr>
          <w:rFonts w:ascii="Source Sans Pro" w:hAnsi="Source Sans Pro"/>
          <w:sz w:val="22"/>
          <w:szCs w:val="22"/>
        </w:rPr>
        <w:t xml:space="preserve">Miljöledningssystemet omfattar hela tjänstemannaorganisationen. Miljöledningssystemet omfattar inte stiftelser och bolag där Region Uppsala fungerar som delägare. Entreprenörers, leverantörers och hyresgästers miljöarbete styrs till viss del via avtal. </w:t>
      </w:r>
      <w:r>
        <w:rPr>
          <w:rFonts w:ascii="Source Sans Pro" w:hAnsi="Source Sans Pro"/>
          <w:sz w:val="22"/>
          <w:szCs w:val="22"/>
        </w:rPr>
        <w:t>Nedan</w:t>
      </w:r>
      <w:r w:rsidRPr="0066308F">
        <w:rPr>
          <w:rFonts w:ascii="Source Sans Pro" w:hAnsi="Source Sans Pro"/>
          <w:sz w:val="22"/>
          <w:szCs w:val="22"/>
        </w:rPr>
        <w:t xml:space="preserve"> visas en bild av hur miljöarbetet inom Region Uppsala var organiserat under 2020. Ansvaret följer linjeorganisationen och ett miljönätverk finns för att hjälpa linjen att se till att miljöarbetet fungerar.</w:t>
      </w:r>
    </w:p>
    <w:p w14:paraId="38FA5EC0" w14:textId="77777777" w:rsidR="00F708C5" w:rsidRDefault="00F708C5" w:rsidP="00F708C5">
      <w:pPr>
        <w:pStyle w:val="Default"/>
        <w:rPr>
          <w:color w:val="7030A0"/>
        </w:rPr>
      </w:pPr>
      <w:r>
        <w:rPr>
          <w:noProof/>
        </w:rPr>
        <w:lastRenderedPageBreak/>
        <w:drawing>
          <wp:inline distT="0" distB="0" distL="0" distR="0" wp14:anchorId="638997A4" wp14:editId="308B4F29">
            <wp:extent cx="5972810" cy="2355850"/>
            <wp:effectExtent l="0" t="0" r="889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32">
                      <a:extLst>
                        <a:ext uri="{28A0092B-C50C-407E-A947-70E740481C1C}">
                          <a14:useLocalDpi xmlns:a14="http://schemas.microsoft.com/office/drawing/2010/main" val="0"/>
                        </a:ext>
                      </a:extLst>
                    </a:blip>
                    <a:stretch>
                      <a:fillRect/>
                    </a:stretch>
                  </pic:blipFill>
                  <pic:spPr>
                    <a:xfrm>
                      <a:off x="0" y="0"/>
                      <a:ext cx="5972810" cy="2355850"/>
                    </a:xfrm>
                    <a:prstGeom prst="rect">
                      <a:avLst/>
                    </a:prstGeom>
                  </pic:spPr>
                </pic:pic>
              </a:graphicData>
            </a:graphic>
          </wp:inline>
        </w:drawing>
      </w:r>
    </w:p>
    <w:p w14:paraId="7811B88C" w14:textId="77777777" w:rsidR="00F708C5" w:rsidRPr="00300B62" w:rsidRDefault="00F708C5" w:rsidP="00F708C5">
      <w:pPr>
        <w:pStyle w:val="Rubrik1"/>
        <w:rPr>
          <w:color w:val="7030A0"/>
        </w:rPr>
      </w:pPr>
      <w:bookmarkStart w:id="260" w:name="_Toc317000662"/>
      <w:bookmarkStart w:id="261" w:name="_Toc317521709"/>
      <w:bookmarkStart w:id="262" w:name="_Toc317521745"/>
      <w:bookmarkStart w:id="263" w:name="_Toc317521833"/>
      <w:bookmarkStart w:id="264" w:name="_Toc318191070"/>
      <w:bookmarkStart w:id="265" w:name="_Toc318191609"/>
      <w:bookmarkStart w:id="266" w:name="_Toc381608418"/>
      <w:bookmarkStart w:id="267" w:name="_Toc412660828"/>
      <w:bookmarkStart w:id="268" w:name="_Toc440295195"/>
      <w:bookmarkStart w:id="269" w:name="_Toc440296324"/>
      <w:bookmarkStart w:id="270" w:name="_Toc440296369"/>
      <w:bookmarkStart w:id="271" w:name="_Toc476655143"/>
      <w:bookmarkStart w:id="272" w:name="_Toc32871225"/>
      <w:bookmarkStart w:id="273" w:name="_Toc63600670"/>
      <w:r w:rsidRPr="003C4874">
        <w:t>Minskad miljöpåverkan genom hållbar upphandling</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5AE1DA07" w14:textId="77777777" w:rsidR="00F708C5" w:rsidRPr="00442EDB" w:rsidRDefault="00F708C5" w:rsidP="00F708C5">
      <w:pPr>
        <w:spacing w:line="240" w:lineRule="auto"/>
        <w:rPr>
          <w:rFonts w:ascii="Source Sans Pro" w:eastAsia="Times New Roman" w:hAnsi="Source Sans Pro" w:cs="Times New Roman"/>
          <w:sz w:val="22"/>
          <w:szCs w:val="22"/>
        </w:rPr>
      </w:pPr>
      <w:r w:rsidRPr="00442EDB">
        <w:rPr>
          <w:rFonts w:ascii="Source Sans Pro" w:eastAsia="Times New Roman" w:hAnsi="Source Sans Pro" w:cs="Times New Roman"/>
          <w:sz w:val="22"/>
          <w:szCs w:val="22"/>
        </w:rPr>
        <w:t xml:space="preserve">Region Uppsala upphandlar årligen varor och tjänster för cirka fyra miljarder kronor. I många upphandlingar ställs allmänna miljökrav, exempelvis på producentansvar samt förbud och begränsningar av miljö- och hälsofarliga ämnen. Vid upphandlingar där varan eller tjänsten har en stor miljöpåverkan eller tydlig koppling till socialt ansvar ställs fördjupade krav. De fördjupade miljökrav som ställs utgår från miljöpåverkan under hela livscykeln och kan exempelvis reglera att vissa kemikalier inte får ingå i produkten, att produkten ska vara ekologiskt producerad, ge upphov till lite och ofarligt avfall, en god djurhållning eller att fordon ska vara miljöklassade. De fördjupade miljökraven i upphandlingarna resulterar ofta i vinster för både miljö och ekonomi. Som stor kund kan Region Uppsala påverka utbudet på marknaden i en miljöanpassad riktning. Miljökraven som ställs i Region Uppsalas upphandlingar är därför viktiga verktyg för att nå miljömålen. </w:t>
      </w:r>
    </w:p>
    <w:p w14:paraId="25763275" w14:textId="77777777" w:rsidR="00F708C5" w:rsidRPr="00442EDB" w:rsidRDefault="00F708C5" w:rsidP="00F708C5">
      <w:pPr>
        <w:spacing w:line="240" w:lineRule="auto"/>
        <w:rPr>
          <w:rFonts w:ascii="Source Sans Pro" w:eastAsia="Times New Roman" w:hAnsi="Source Sans Pro" w:cs="Times New Roman"/>
          <w:sz w:val="22"/>
          <w:szCs w:val="22"/>
        </w:rPr>
      </w:pPr>
      <w:r w:rsidRPr="00442EDB">
        <w:rPr>
          <w:rFonts w:ascii="Source Sans Pro" w:eastAsia="Times New Roman" w:hAnsi="Source Sans Pro" w:cs="Times New Roman"/>
          <w:sz w:val="22"/>
          <w:szCs w:val="22"/>
        </w:rPr>
        <w:t>Exempel på några områden där arbete har genomförts under 2020:</w:t>
      </w:r>
    </w:p>
    <w:p w14:paraId="427A8C45" w14:textId="77777777" w:rsidR="00F708C5" w:rsidRPr="00244928" w:rsidRDefault="00F708C5" w:rsidP="00F708C5">
      <w:pPr>
        <w:pStyle w:val="Liststycke"/>
        <w:numPr>
          <w:ilvl w:val="0"/>
          <w:numId w:val="46"/>
        </w:numPr>
        <w:spacing w:line="240" w:lineRule="auto"/>
        <w:rPr>
          <w:rFonts w:ascii="Source Sans Pro" w:hAnsi="Source Sans Pro"/>
        </w:rPr>
      </w:pPr>
      <w:r w:rsidRPr="00244928">
        <w:rPr>
          <w:rFonts w:ascii="Source Sans Pro" w:eastAsia="Times New Roman" w:hAnsi="Source Sans Pro" w:cs="Times New Roman"/>
          <w:sz w:val="22"/>
          <w:szCs w:val="22"/>
        </w:rPr>
        <w:t xml:space="preserve">Region Uppsala har aktivt deltagit i utveckling av miljökriterier inom områdena städtjänster, textil och plastförpackningar. Utvecklingsarbetet har initierats och letts av upphandlingsmyndigheten, aktörer från flera olika delar av leverantörskedjan, regioner och kommuner har deltagit. </w:t>
      </w:r>
    </w:p>
    <w:p w14:paraId="7263FDC4" w14:textId="77777777" w:rsidR="00F708C5" w:rsidRPr="00244928" w:rsidRDefault="00F708C5" w:rsidP="00F708C5">
      <w:pPr>
        <w:pStyle w:val="Liststycke"/>
        <w:numPr>
          <w:ilvl w:val="0"/>
          <w:numId w:val="46"/>
        </w:numPr>
        <w:spacing w:line="240" w:lineRule="auto"/>
        <w:rPr>
          <w:rFonts w:ascii="Source Sans Pro" w:hAnsi="Source Sans Pro"/>
        </w:rPr>
      </w:pPr>
      <w:r w:rsidRPr="00244928">
        <w:rPr>
          <w:rFonts w:ascii="Source Sans Pro" w:eastAsia="Times New Roman" w:hAnsi="Source Sans Pro" w:cs="Times New Roman"/>
          <w:sz w:val="22"/>
          <w:szCs w:val="22"/>
        </w:rPr>
        <w:t xml:space="preserve">Region Uppsala har under året följt upp miljökrav i upphandlingar av </w:t>
      </w:r>
      <w:proofErr w:type="spellStart"/>
      <w:r w:rsidRPr="00244928">
        <w:rPr>
          <w:rFonts w:ascii="Source Sans Pro" w:eastAsia="Times New Roman" w:hAnsi="Source Sans Pro" w:cs="Times New Roman"/>
          <w:sz w:val="22"/>
          <w:szCs w:val="22"/>
        </w:rPr>
        <w:t>måltidstjänster</w:t>
      </w:r>
      <w:proofErr w:type="spellEnd"/>
      <w:r w:rsidRPr="00244928">
        <w:rPr>
          <w:rFonts w:ascii="Source Sans Pro" w:eastAsia="Times New Roman" w:hAnsi="Source Sans Pro" w:cs="Times New Roman"/>
          <w:sz w:val="22"/>
          <w:szCs w:val="22"/>
        </w:rPr>
        <w:t xml:space="preserve"> under året. Det har ställts utökade krav på socialt ansvar i upphandling av IT-produkter.</w:t>
      </w:r>
    </w:p>
    <w:p w14:paraId="010B4C15" w14:textId="77777777" w:rsidR="00F708C5" w:rsidRPr="00244928" w:rsidRDefault="00F708C5" w:rsidP="00F708C5">
      <w:pPr>
        <w:pStyle w:val="Liststycke"/>
        <w:numPr>
          <w:ilvl w:val="0"/>
          <w:numId w:val="46"/>
        </w:numPr>
        <w:spacing w:line="240" w:lineRule="auto"/>
        <w:rPr>
          <w:rFonts w:ascii="Source Sans Pro" w:hAnsi="Source Sans Pro"/>
        </w:rPr>
      </w:pPr>
      <w:r w:rsidRPr="00244928">
        <w:rPr>
          <w:rFonts w:ascii="Source Sans Pro" w:eastAsia="Times New Roman" w:hAnsi="Source Sans Pro" w:cs="Times New Roman"/>
          <w:sz w:val="22"/>
          <w:szCs w:val="22"/>
        </w:rPr>
        <w:t>I varuförsörjningssamarbetet gällande förbrukningsvaror har utökade miljökrav ställts i 43% av upphandlingarna under 2020 samt att 2 uppföljningar har genomförts under året. En av uppföljningarna genomfördes inom ramen för det nationella samarbetet Hållbar Upphandling.</w:t>
      </w:r>
    </w:p>
    <w:p w14:paraId="2972691E" w14:textId="77777777" w:rsidR="00F708C5" w:rsidRPr="00244928" w:rsidRDefault="00F708C5" w:rsidP="00F708C5">
      <w:pPr>
        <w:pStyle w:val="Liststycke"/>
        <w:numPr>
          <w:ilvl w:val="0"/>
          <w:numId w:val="46"/>
        </w:numPr>
        <w:spacing w:line="240" w:lineRule="auto"/>
        <w:rPr>
          <w:rFonts w:ascii="Source Sans Pro" w:hAnsi="Source Sans Pro"/>
        </w:rPr>
      </w:pPr>
      <w:r w:rsidRPr="00244928">
        <w:rPr>
          <w:rFonts w:ascii="Source Sans Pro" w:eastAsia="Times New Roman" w:hAnsi="Source Sans Pro" w:cs="Times New Roman"/>
          <w:sz w:val="22"/>
          <w:szCs w:val="22"/>
        </w:rPr>
        <w:t xml:space="preserve">Inom ramen för det nationella samarbetet Hållbar Upphandling har livsmedelsgruppen där Region Uppsala ingår påbörjat en uppföljning gällande </w:t>
      </w:r>
      <w:proofErr w:type="gramStart"/>
      <w:r w:rsidRPr="00244928">
        <w:rPr>
          <w:rFonts w:ascii="Source Sans Pro" w:eastAsia="Times New Roman" w:hAnsi="Source Sans Pro" w:cs="Times New Roman"/>
          <w:sz w:val="22"/>
          <w:szCs w:val="22"/>
        </w:rPr>
        <w:t>antibiotika användning</w:t>
      </w:r>
      <w:proofErr w:type="gramEnd"/>
      <w:r w:rsidRPr="00244928">
        <w:rPr>
          <w:rFonts w:ascii="Source Sans Pro" w:eastAsia="Times New Roman" w:hAnsi="Source Sans Pro" w:cs="Times New Roman"/>
          <w:sz w:val="22"/>
          <w:szCs w:val="22"/>
        </w:rPr>
        <w:t xml:space="preserve"> i djuruppfödning, den fortsätter in i 2021.</w:t>
      </w:r>
    </w:p>
    <w:p w14:paraId="5B4A4B11" w14:textId="0A22C640" w:rsidR="00F708C5" w:rsidRPr="004950C9" w:rsidRDefault="00F708C5" w:rsidP="00F708C5">
      <w:pPr>
        <w:spacing w:line="240" w:lineRule="auto"/>
        <w:rPr>
          <w:rFonts w:ascii="Calibri Light" w:eastAsia="Calibri Light" w:hAnsi="Calibri Light" w:cs="Calibri Light"/>
          <w:b/>
          <w:color w:val="538135" w:themeColor="accent6" w:themeShade="BF"/>
          <w:sz w:val="36"/>
          <w:szCs w:val="36"/>
        </w:rPr>
      </w:pPr>
      <w:r w:rsidRPr="57F3440B">
        <w:rPr>
          <w:rFonts w:eastAsia="Times New Roman" w:cs="Times New Roman"/>
          <w:sz w:val="22"/>
          <w:szCs w:val="22"/>
        </w:rPr>
        <w:t xml:space="preserve"> </w:t>
      </w:r>
      <w:r w:rsidRPr="004950C9">
        <w:rPr>
          <w:rFonts w:ascii="Calibri Light" w:eastAsia="Calibri Light" w:hAnsi="Calibri Light" w:cs="Calibri Light"/>
          <w:b/>
          <w:color w:val="538135" w:themeColor="accent6" w:themeShade="BF"/>
          <w:sz w:val="36"/>
          <w:szCs w:val="36"/>
        </w:rPr>
        <w:t>Socialt ansvar i samband med upphandling</w:t>
      </w:r>
      <w:r w:rsidRPr="57F3440B">
        <w:rPr>
          <w:rFonts w:ascii="Calibri Light" w:eastAsia="Calibri Light" w:hAnsi="Calibri Light" w:cs="Calibri Light"/>
          <w:b/>
          <w:bCs/>
          <w:color w:val="538135" w:themeColor="accent6" w:themeShade="BF"/>
          <w:sz w:val="36"/>
          <w:szCs w:val="36"/>
        </w:rPr>
        <w:t xml:space="preserve"> </w:t>
      </w:r>
    </w:p>
    <w:p w14:paraId="4C2EB8D5" w14:textId="77777777" w:rsidR="00F708C5" w:rsidRPr="00244928" w:rsidRDefault="00F708C5" w:rsidP="00F708C5">
      <w:pPr>
        <w:spacing w:line="240" w:lineRule="auto"/>
        <w:rPr>
          <w:rFonts w:ascii="Source Sans Pro" w:hAnsi="Source Sans Pro"/>
        </w:rPr>
      </w:pPr>
      <w:bookmarkStart w:id="274" w:name="_Toc412660829"/>
      <w:bookmarkStart w:id="275" w:name="_Toc440295196"/>
      <w:bookmarkStart w:id="276" w:name="_Toc440296325"/>
      <w:bookmarkStart w:id="277" w:name="_Toc440296370"/>
      <w:r w:rsidRPr="00244928">
        <w:rPr>
          <w:rFonts w:ascii="Source Sans Pro" w:eastAsia="Times New Roman" w:hAnsi="Source Sans Pro" w:cs="Times New Roman"/>
          <w:sz w:val="22"/>
          <w:szCs w:val="22"/>
        </w:rPr>
        <w:t xml:space="preserve">Region Uppsala verkar även för att de produkter och tjänster som köps in är framställda under socialt hållbara och ansvarsfulla förhållanden. För att uppnå detta samarbetar vi med övriga regioner i det nationella samarbetet för hållbar upphandling.  </w:t>
      </w:r>
    </w:p>
    <w:p w14:paraId="67833D5D" w14:textId="3F6FAB96" w:rsidR="00F708C5" w:rsidRPr="009E0969" w:rsidRDefault="00F708C5" w:rsidP="00F708C5">
      <w:pPr>
        <w:spacing w:line="240" w:lineRule="auto"/>
        <w:rPr>
          <w:rFonts w:ascii="Source Sans Pro" w:hAnsi="Source Sans Pro"/>
        </w:rPr>
      </w:pPr>
      <w:r w:rsidRPr="00244928">
        <w:rPr>
          <w:rFonts w:ascii="Source Sans Pro" w:eastAsia="Times New Roman" w:hAnsi="Source Sans Pro" w:cs="Times New Roman"/>
          <w:sz w:val="22"/>
          <w:szCs w:val="22"/>
        </w:rPr>
        <w:lastRenderedPageBreak/>
        <w:t xml:space="preserve">Arbetet utgår från en gemensam uppförandekod samt uppföljning av efterlevnad, där regionala arbetsgrupper och en nationell styrgrupp årligen beslutar vilka avtalsområden som ska följas upp och vilken organisation som ska ansvara för uppföljningen. Samarbete sker även med SKL </w:t>
      </w:r>
      <w:proofErr w:type="spellStart"/>
      <w:r w:rsidRPr="00244928">
        <w:rPr>
          <w:rFonts w:ascii="Source Sans Pro" w:eastAsia="Times New Roman" w:hAnsi="Source Sans Pro" w:cs="Times New Roman"/>
          <w:sz w:val="22"/>
          <w:szCs w:val="22"/>
        </w:rPr>
        <w:t>Kommentus</w:t>
      </w:r>
      <w:proofErr w:type="spellEnd"/>
      <w:r w:rsidRPr="00244928">
        <w:rPr>
          <w:rFonts w:ascii="Source Sans Pro" w:eastAsia="Times New Roman" w:hAnsi="Source Sans Pro" w:cs="Times New Roman"/>
          <w:sz w:val="22"/>
          <w:szCs w:val="22"/>
        </w:rPr>
        <w:t xml:space="preserve"> motsvarande funktion samt </w:t>
      </w:r>
      <w:proofErr w:type="spellStart"/>
      <w:r w:rsidRPr="00244928">
        <w:rPr>
          <w:rFonts w:ascii="Source Sans Pro" w:eastAsia="Times New Roman" w:hAnsi="Source Sans Pro" w:cs="Times New Roman"/>
          <w:sz w:val="22"/>
          <w:szCs w:val="22"/>
        </w:rPr>
        <w:t>Sykehusinnkjøp</w:t>
      </w:r>
      <w:proofErr w:type="spellEnd"/>
      <w:r w:rsidRPr="00244928">
        <w:rPr>
          <w:rFonts w:ascii="Source Sans Pro" w:eastAsia="Times New Roman" w:hAnsi="Source Sans Pro" w:cs="Times New Roman"/>
          <w:sz w:val="22"/>
          <w:szCs w:val="22"/>
        </w:rPr>
        <w:t xml:space="preserve"> i Norge. På </w:t>
      </w:r>
      <w:hyperlink r:id="rId33">
        <w:r w:rsidRPr="00244928">
          <w:rPr>
            <w:rStyle w:val="Hyperlnk"/>
            <w:rFonts w:ascii="Source Sans Pro" w:eastAsia="Times New Roman" w:hAnsi="Source Sans Pro" w:cs="Times New Roman"/>
            <w:sz w:val="22"/>
            <w:szCs w:val="22"/>
          </w:rPr>
          <w:t>www.hållbarupphandling.se</w:t>
        </w:r>
      </w:hyperlink>
      <w:r w:rsidRPr="00244928">
        <w:rPr>
          <w:rFonts w:ascii="Source Sans Pro" w:eastAsia="Times New Roman" w:hAnsi="Source Sans Pro" w:cs="Times New Roman"/>
          <w:sz w:val="22"/>
          <w:szCs w:val="22"/>
        </w:rPr>
        <w:t xml:space="preserve"> finns sammanfattning av alla revisionsresultat samt sammanställning av det gemensamma arbetet i verksamhetsrapporten för år 2020.</w:t>
      </w:r>
    </w:p>
    <w:p w14:paraId="1CC95EC8" w14:textId="77777777" w:rsidR="00F708C5" w:rsidRDefault="00F708C5" w:rsidP="00F708C5">
      <w:pPr>
        <w:spacing w:line="240" w:lineRule="auto"/>
        <w:rPr>
          <w:rFonts w:cs="Times New Roman"/>
          <w:sz w:val="22"/>
          <w:szCs w:val="22"/>
          <w:highlight w:val="yellow"/>
        </w:rPr>
      </w:pPr>
    </w:p>
    <w:p w14:paraId="7445CD09" w14:textId="77777777" w:rsidR="00F708C5" w:rsidRDefault="00F708C5" w:rsidP="00F708C5">
      <w:pPr>
        <w:spacing w:line="240" w:lineRule="auto"/>
        <w:rPr>
          <w:rFonts w:cs="Times New Roman"/>
          <w:sz w:val="22"/>
          <w:szCs w:val="22"/>
        </w:rPr>
      </w:pPr>
      <w:r>
        <w:rPr>
          <w:rFonts w:cs="Times New Roman"/>
          <w:sz w:val="22"/>
          <w:szCs w:val="22"/>
        </w:rPr>
        <w:t xml:space="preserve"> </w:t>
      </w:r>
      <w:bookmarkEnd w:id="274"/>
      <w:bookmarkEnd w:id="275"/>
      <w:bookmarkEnd w:id="276"/>
      <w:bookmarkEnd w:id="277"/>
    </w:p>
    <w:p w14:paraId="34D7BCD2" w14:textId="77777777" w:rsidR="00F708C5" w:rsidRPr="005924D5" w:rsidRDefault="00F708C5" w:rsidP="00130807">
      <w:pPr>
        <w:spacing w:line="240" w:lineRule="auto"/>
        <w:jc w:val="center"/>
        <w:rPr>
          <w:rFonts w:cs="Times New Roman"/>
          <w:sz w:val="20"/>
          <w:szCs w:val="20"/>
        </w:rPr>
      </w:pPr>
      <w:r w:rsidRPr="005924D5">
        <w:rPr>
          <w:rStyle w:val="A19"/>
          <w:rFonts w:cs="Myriad Pro"/>
          <w:bCs/>
          <w:sz w:val="20"/>
          <w:szCs w:val="20"/>
        </w:rPr>
        <w:t xml:space="preserve">Vill du veta mer om Region Uppsalas miljöarbete? Vi berättar på </w:t>
      </w:r>
      <w:hyperlink r:id="rId34" w:history="1">
        <w:r w:rsidRPr="005924D5">
          <w:rPr>
            <w:rStyle w:val="Hyperlnk"/>
            <w:rFonts w:ascii="Myriad Pro" w:hAnsi="Myriad Pro" w:cs="Myriad Pro"/>
            <w:bCs/>
          </w:rPr>
          <w:t>www.regionuppsala.se/miljo</w:t>
        </w:r>
      </w:hyperlink>
    </w:p>
    <w:p w14:paraId="01E6B7EC" w14:textId="2856D734" w:rsidR="00C435C5" w:rsidRDefault="00C435C5" w:rsidP="00130807">
      <w:pPr>
        <w:jc w:val="center"/>
      </w:pPr>
    </w:p>
    <w:sectPr w:rsidR="00C435C5">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0FFE" w14:textId="77777777" w:rsidR="00054D81" w:rsidRDefault="00054D81" w:rsidP="00F708C5">
      <w:pPr>
        <w:spacing w:after="0" w:line="240" w:lineRule="auto"/>
      </w:pPr>
      <w:r>
        <w:separator/>
      </w:r>
    </w:p>
  </w:endnote>
  <w:endnote w:type="continuationSeparator" w:id="0">
    <w:p w14:paraId="4A6BAEB3" w14:textId="77777777" w:rsidR="00054D81" w:rsidRDefault="00054D81" w:rsidP="00F7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3">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F097" w14:textId="77777777" w:rsidR="00054D81" w:rsidRDefault="00054D81" w:rsidP="00F708C5">
      <w:pPr>
        <w:spacing w:after="0" w:line="240" w:lineRule="auto"/>
      </w:pPr>
      <w:r>
        <w:separator/>
      </w:r>
    </w:p>
  </w:footnote>
  <w:footnote w:type="continuationSeparator" w:id="0">
    <w:p w14:paraId="32B889DA" w14:textId="77777777" w:rsidR="00054D81" w:rsidRDefault="00054D81" w:rsidP="00F708C5">
      <w:pPr>
        <w:spacing w:after="0" w:line="240" w:lineRule="auto"/>
      </w:pPr>
      <w:r>
        <w:continuationSeparator/>
      </w:r>
    </w:p>
  </w:footnote>
  <w:footnote w:id="1">
    <w:p w14:paraId="0096CF36" w14:textId="77777777" w:rsidR="001356FC" w:rsidRPr="00F708C5" w:rsidRDefault="001356FC" w:rsidP="00F708C5">
      <w:pPr>
        <w:pStyle w:val="Fotnotstext"/>
        <w:spacing w:after="120" w:line="240" w:lineRule="auto"/>
        <w:rPr>
          <w:rFonts w:ascii="Source Sans Pro" w:hAnsi="Source Sans Pro" w:cs="Times New Roman"/>
          <w:sz w:val="18"/>
          <w:szCs w:val="18"/>
        </w:rPr>
      </w:pPr>
      <w:r w:rsidRPr="00F708C5">
        <w:rPr>
          <w:rStyle w:val="Fotnotsreferens"/>
          <w:rFonts w:ascii="Source Sans Pro" w:hAnsi="Source Sans Pro" w:cs="Times New Roman"/>
          <w:sz w:val="18"/>
          <w:szCs w:val="18"/>
        </w:rPr>
        <w:footnoteRef/>
      </w:r>
      <w:r w:rsidRPr="00F708C5">
        <w:rPr>
          <w:rFonts w:ascii="Source Sans Pro" w:hAnsi="Source Sans Pro" w:cs="Times New Roman"/>
          <w:sz w:val="18"/>
          <w:szCs w:val="18"/>
        </w:rPr>
        <w:t xml:space="preserve"> Mått på mängd klimatpåverkande gaser, där bidraget från varje enskild gas har räknats om till den mängd koldioxid som har samma inverkan på klimatet.</w:t>
      </w:r>
    </w:p>
  </w:footnote>
  <w:footnote w:id="2">
    <w:p w14:paraId="3497F0E8" w14:textId="77777777" w:rsidR="001356FC" w:rsidRPr="00DB72D6" w:rsidRDefault="001356FC" w:rsidP="00F708C5">
      <w:pPr>
        <w:pStyle w:val="Fotnotstext"/>
        <w:spacing w:after="120" w:line="240" w:lineRule="auto"/>
        <w:rPr>
          <w:sz w:val="18"/>
          <w:szCs w:val="18"/>
        </w:rPr>
      </w:pPr>
      <w:r w:rsidRPr="00F708C5">
        <w:rPr>
          <w:rStyle w:val="Fotnotsreferens"/>
          <w:rFonts w:ascii="Source Sans Pro" w:hAnsi="Source Sans Pro"/>
          <w:sz w:val="18"/>
          <w:szCs w:val="18"/>
        </w:rPr>
        <w:footnoteRef/>
      </w:r>
      <w:r w:rsidRPr="00F708C5">
        <w:rPr>
          <w:rFonts w:ascii="Source Sans Pro" w:hAnsi="Source Sans Pro"/>
          <w:sz w:val="18"/>
          <w:szCs w:val="18"/>
        </w:rPr>
        <w:t xml:space="preserve"> Om Region Uppsala skulle fortsatt att köpa den normala energimixen skulle koldioxidutsläppen vara drygt tio gånger högre. Ett kilo lustgas motsvarar 298 kilo koldioxid. Ett kilo av övriga anestesigaser (Isofluran, Sevofluran och Desfluran) motsvarar mellan 216 och 1 790 kilo koldioxid.</w:t>
      </w:r>
    </w:p>
  </w:footnote>
  <w:footnote w:id="3">
    <w:p w14:paraId="4401C727" w14:textId="77777777" w:rsidR="001356FC" w:rsidRPr="00C4338E" w:rsidRDefault="001356FC" w:rsidP="00F708C5">
      <w:pPr>
        <w:pStyle w:val="Fotnotstext"/>
        <w:spacing w:line="240" w:lineRule="auto"/>
        <w:rPr>
          <w:rFonts w:ascii="Source Sans Pro" w:hAnsi="Source Sans Pro" w:cs="Times New Roman"/>
        </w:rPr>
      </w:pPr>
      <w:r w:rsidRPr="00C4338E">
        <w:rPr>
          <w:rStyle w:val="Fotnotsreferens"/>
          <w:rFonts w:ascii="Source Sans Pro" w:hAnsi="Source Sans Pro" w:cs="Times New Roman"/>
        </w:rPr>
        <w:footnoteRef/>
      </w:r>
      <w:r w:rsidRPr="00C4338E">
        <w:rPr>
          <w:rFonts w:ascii="Source Sans Pro" w:hAnsi="Source Sans Pro" w:cs="Times New Roman"/>
        </w:rPr>
        <w:t xml:space="preserve"> </w:t>
      </w:r>
      <w:r w:rsidRPr="00C4338E">
        <w:rPr>
          <w:rFonts w:ascii="Source Sans Pro" w:hAnsi="Source Sans Pro" w:cs="Times New Roman"/>
          <w:sz w:val="18"/>
        </w:rPr>
        <w:t xml:space="preserve">Förklaringar till Diagram 1 och 2: Värmestatistiken är inte graddagskorrigerad. Endast patientresor betalda av Region Uppsala redovisas. De varutransporter som redovisas är de tre största direkttransporterna till Region Uppsala – transporter av tvätt, mat från storköket i Västerås och post. De tre största utsläppskällorna av koldioxidutsläpp från tjänsteresor kommer från </w:t>
      </w:r>
      <w:r w:rsidRPr="00C4338E">
        <w:rPr>
          <w:rFonts w:ascii="Source Sans Pro" w:hAnsi="Source Sans Pro" w:cs="Times New Roman"/>
          <w:iCs/>
          <w:sz w:val="18"/>
        </w:rPr>
        <w:t>ambulansen (634 ton CO</w:t>
      </w:r>
      <w:r w:rsidRPr="00C4338E">
        <w:rPr>
          <w:rFonts w:ascii="Source Sans Pro" w:hAnsi="Source Sans Pro" w:cs="Times New Roman"/>
          <w:iCs/>
          <w:sz w:val="18"/>
          <w:vertAlign w:val="subscript"/>
        </w:rPr>
        <w:t>2</w:t>
      </w:r>
      <w:r w:rsidRPr="00C4338E">
        <w:rPr>
          <w:rFonts w:ascii="Source Sans Pro" w:hAnsi="Source Sans Pro" w:cs="Times New Roman"/>
          <w:iCs/>
          <w:sz w:val="18"/>
        </w:rPr>
        <w:t>)</w:t>
      </w:r>
      <w:r w:rsidRPr="00C4338E">
        <w:rPr>
          <w:rFonts w:ascii="Source Sans Pro" w:hAnsi="Source Sans Pro" w:cs="Times New Roman"/>
          <w:sz w:val="18"/>
        </w:rPr>
        <w:t xml:space="preserve">, </w:t>
      </w:r>
      <w:r w:rsidRPr="00C4338E">
        <w:rPr>
          <w:rFonts w:ascii="Source Sans Pro" w:hAnsi="Source Sans Pro" w:cs="Times New Roman"/>
          <w:iCs/>
          <w:sz w:val="18"/>
        </w:rPr>
        <w:t>intensivvårdshelikoptern (626 ton CO</w:t>
      </w:r>
      <w:r w:rsidRPr="00C4338E">
        <w:rPr>
          <w:rFonts w:ascii="Source Sans Pro" w:hAnsi="Source Sans Pro" w:cs="Times New Roman"/>
          <w:iCs/>
          <w:sz w:val="18"/>
          <w:vertAlign w:val="subscript"/>
        </w:rPr>
        <w:t>2</w:t>
      </w:r>
      <w:r w:rsidRPr="00C4338E">
        <w:rPr>
          <w:rFonts w:ascii="Source Sans Pro" w:hAnsi="Source Sans Pro" w:cs="Times New Roman"/>
          <w:iCs/>
          <w:sz w:val="18"/>
        </w:rPr>
        <w:t>) och</w:t>
      </w:r>
      <w:r w:rsidRPr="00C4338E">
        <w:rPr>
          <w:rFonts w:ascii="Source Sans Pro" w:hAnsi="Source Sans Pro" w:cs="Times New Roman"/>
          <w:sz w:val="18"/>
        </w:rPr>
        <w:t xml:space="preserve"> tjänstebilar (183 ton CO</w:t>
      </w:r>
      <w:r w:rsidRPr="00C4338E">
        <w:rPr>
          <w:rFonts w:ascii="Source Sans Pro" w:hAnsi="Source Sans Pro" w:cs="Times New Roman"/>
          <w:sz w:val="18"/>
          <w:vertAlign w:val="subscript"/>
        </w:rPr>
        <w:t>2</w:t>
      </w:r>
      <w:r w:rsidRPr="00C4338E">
        <w:rPr>
          <w:rFonts w:ascii="Source Sans Pro" w:hAnsi="Source Sans Pro" w:cs="Times New Roman"/>
          <w:sz w:val="18"/>
        </w:rPr>
        <w:t xml:space="preserve">). För kollektivtrafiken redovisas 2012 års statistik även i staplarna för år 2010 och 2011, då mätningarna startade år 2012. Statistiken för förbrukningsvaror utgår från en utredning genomförd år 2013. Denna klimatpåverkan inkluderar framställning av material (plast, cellulosa </w:t>
      </w:r>
      <w:r w:rsidRPr="00C4338E">
        <w:rPr>
          <w:rFonts w:ascii="Source Sans Pro" w:hAnsi="Source Sans Pro" w:cs="Times New Roman"/>
          <w:sz w:val="18"/>
        </w:rPr>
        <w:t xml:space="preserve">etc.) i varor och förpackningar samt transporter av materialet. </w:t>
      </w:r>
    </w:p>
  </w:footnote>
  <w:footnote w:id="4">
    <w:p w14:paraId="13420477" w14:textId="77777777" w:rsidR="001356FC" w:rsidRPr="00F708C5" w:rsidRDefault="001356FC" w:rsidP="00F708C5">
      <w:pPr>
        <w:pStyle w:val="Fotnotstext"/>
        <w:spacing w:line="240" w:lineRule="auto"/>
        <w:contextualSpacing/>
        <w:rPr>
          <w:rFonts w:ascii="Source Sans Pro" w:hAnsi="Source Sans Pro"/>
          <w:sz w:val="18"/>
          <w:szCs w:val="18"/>
        </w:rPr>
      </w:pPr>
      <w:r w:rsidRPr="00F708C5">
        <w:rPr>
          <w:rStyle w:val="Fotnotsreferens"/>
          <w:rFonts w:ascii="Source Sans Pro" w:hAnsi="Source Sans Pro"/>
          <w:sz w:val="18"/>
          <w:szCs w:val="18"/>
        </w:rPr>
        <w:footnoteRef/>
      </w:r>
      <w:r w:rsidRPr="00F708C5">
        <w:rPr>
          <w:rFonts w:ascii="Source Sans Pro" w:hAnsi="Source Sans Pro"/>
          <w:sz w:val="18"/>
          <w:szCs w:val="18"/>
        </w:rPr>
        <w:t xml:space="preserve"> I målet räknas endast de patientresor som betalas av Region Uppsala: taxi, flyg, kollektivtrafik och ersättning för egen bil.</w:t>
      </w:r>
    </w:p>
  </w:footnote>
  <w:footnote w:id="5">
    <w:p w14:paraId="66B20A91" w14:textId="77777777" w:rsidR="001356FC" w:rsidRPr="00F708C5" w:rsidRDefault="001356FC" w:rsidP="00F708C5">
      <w:pPr>
        <w:pStyle w:val="Fotnotstext"/>
        <w:spacing w:line="240" w:lineRule="auto"/>
        <w:rPr>
          <w:rFonts w:ascii="Source Sans Pro" w:hAnsi="Source Sans Pro"/>
          <w:sz w:val="18"/>
          <w:szCs w:val="18"/>
        </w:rPr>
      </w:pPr>
      <w:r w:rsidRPr="00F708C5">
        <w:rPr>
          <w:rStyle w:val="Fotnotsreferens"/>
          <w:rFonts w:ascii="Source Sans Pro" w:hAnsi="Source Sans Pro"/>
          <w:sz w:val="18"/>
          <w:szCs w:val="18"/>
        </w:rPr>
        <w:footnoteRef/>
      </w:r>
      <w:r w:rsidRPr="00F708C5">
        <w:rPr>
          <w:rFonts w:ascii="Source Sans Pro" w:hAnsi="Source Sans Pro"/>
          <w:sz w:val="18"/>
          <w:szCs w:val="18"/>
        </w:rPr>
        <w:t xml:space="preserve"> För hyrbilar har det skett en ökning av koldioxidutsläppen, eftersom det skett en ökad uthyrning av fordon som körs på fossila bränslen 2020 jämfört med 2019.</w:t>
      </w:r>
    </w:p>
  </w:footnote>
  <w:footnote w:id="6">
    <w:p w14:paraId="574C4580" w14:textId="77777777" w:rsidR="001356FC" w:rsidRPr="00F708C5" w:rsidRDefault="001356FC" w:rsidP="00F708C5">
      <w:pPr>
        <w:pStyle w:val="Fotnotstext"/>
        <w:spacing w:line="240" w:lineRule="auto"/>
        <w:contextualSpacing/>
        <w:rPr>
          <w:rFonts w:ascii="Source Sans Pro" w:hAnsi="Source Sans Pro" w:cs="Times New Roman"/>
          <w:sz w:val="18"/>
          <w:szCs w:val="18"/>
        </w:rPr>
      </w:pPr>
      <w:r w:rsidRPr="00F708C5">
        <w:rPr>
          <w:rStyle w:val="Fotnotsreferens"/>
          <w:rFonts w:ascii="Source Sans Pro" w:hAnsi="Source Sans Pro"/>
          <w:sz w:val="18"/>
          <w:szCs w:val="18"/>
        </w:rPr>
        <w:footnoteRef/>
      </w:r>
      <w:r w:rsidRPr="00F708C5">
        <w:rPr>
          <w:rFonts w:ascii="Source Sans Pro" w:hAnsi="Source Sans Pro"/>
          <w:sz w:val="18"/>
          <w:szCs w:val="18"/>
        </w:rPr>
        <w:t xml:space="preserve"> </w:t>
      </w:r>
      <w:r w:rsidRPr="00F708C5">
        <w:rPr>
          <w:rFonts w:ascii="Source Sans Pro" w:hAnsi="Source Sans Pro" w:cs="Times New Roman"/>
          <w:sz w:val="18"/>
          <w:szCs w:val="18"/>
        </w:rPr>
        <w:t>Klimatväxling innebär en höjning av flygpriset till dessa destinationer med 30 procent.</w:t>
      </w:r>
    </w:p>
  </w:footnote>
  <w:footnote w:id="7">
    <w:p w14:paraId="24131DC3" w14:textId="77777777" w:rsidR="001356FC" w:rsidRPr="00F708C5" w:rsidRDefault="001356FC" w:rsidP="00F708C5">
      <w:pPr>
        <w:pStyle w:val="Fotnotstext"/>
        <w:rPr>
          <w:rFonts w:ascii="Source Sans Pro" w:hAnsi="Source Sans Pro"/>
          <w:sz w:val="18"/>
          <w:szCs w:val="18"/>
        </w:rPr>
      </w:pPr>
      <w:r w:rsidRPr="00F708C5">
        <w:rPr>
          <w:rStyle w:val="Fotnotsreferens"/>
          <w:rFonts w:ascii="Source Sans Pro" w:hAnsi="Source Sans Pro"/>
          <w:sz w:val="18"/>
          <w:szCs w:val="18"/>
        </w:rPr>
        <w:footnoteRef/>
      </w:r>
      <w:r w:rsidRPr="00F708C5">
        <w:rPr>
          <w:rFonts w:ascii="Source Sans Pro" w:hAnsi="Source Sans Pro"/>
          <w:sz w:val="18"/>
          <w:szCs w:val="18"/>
        </w:rPr>
        <w:t xml:space="preserve"> En detaljerad redovisning av användningen finns i ärende RS </w:t>
      </w:r>
      <w:r w:rsidRPr="00F708C5">
        <w:rPr>
          <w:rFonts w:ascii="Source Sans Pro" w:hAnsi="Source Sans Pro"/>
          <w:sz w:val="18"/>
          <w:szCs w:val="18"/>
        </w:rPr>
        <w:t>2020-00390 samt LS 2019-0277</w:t>
      </w:r>
    </w:p>
  </w:footnote>
  <w:footnote w:id="8">
    <w:p w14:paraId="0C6988A7" w14:textId="77777777" w:rsidR="001356FC" w:rsidRPr="001A0D6E" w:rsidRDefault="001356FC" w:rsidP="00F708C5">
      <w:pPr>
        <w:pStyle w:val="Fotnotstext"/>
        <w:spacing w:line="240" w:lineRule="auto"/>
        <w:rPr>
          <w:rFonts w:ascii="Source Sans Pro" w:hAnsi="Source Sans Pro" w:cs="Times New Roman"/>
          <w:sz w:val="18"/>
          <w:szCs w:val="18"/>
        </w:rPr>
      </w:pPr>
      <w:r w:rsidRPr="001A0D6E">
        <w:rPr>
          <w:rStyle w:val="Fotnotsreferens"/>
          <w:rFonts w:ascii="Source Sans Pro" w:hAnsi="Source Sans Pro"/>
          <w:sz w:val="18"/>
          <w:szCs w:val="18"/>
        </w:rPr>
        <w:footnoteRef/>
      </w:r>
      <w:r w:rsidRPr="001A0D6E">
        <w:rPr>
          <w:rFonts w:ascii="Source Sans Pro" w:hAnsi="Source Sans Pro"/>
          <w:sz w:val="18"/>
          <w:szCs w:val="18"/>
        </w:rPr>
        <w:t xml:space="preserve"> </w:t>
      </w:r>
      <w:r w:rsidRPr="001A0D6E">
        <w:rPr>
          <w:rFonts w:ascii="Source Sans Pro" w:hAnsi="Source Sans Pro" w:cs="Times New Roman"/>
          <w:sz w:val="18"/>
          <w:szCs w:val="18"/>
        </w:rPr>
        <w:t xml:space="preserve">Enkäten skickas ut i november till cirka 2500 anställda. Svarsfrekvens på enkäten är cirka 60 %. För nästkommande period kommer enkäten skickas ut två gånger 2020 och 2022. Vi mäter hur anställda tog sig till arbetet vid den senaste resan till arbetet. Det finns anställda som jobbat hemifrån under året, vilket inte framkommer i resultatet från enkäten. </w:t>
      </w:r>
    </w:p>
  </w:footnote>
  <w:footnote w:id="9">
    <w:p w14:paraId="47AC14BB" w14:textId="77777777" w:rsidR="001356FC" w:rsidRPr="0069412A" w:rsidRDefault="001356FC" w:rsidP="00F708C5">
      <w:pPr>
        <w:pStyle w:val="footnotedescription"/>
        <w:spacing w:line="240" w:lineRule="auto"/>
        <w:ind w:right="667"/>
        <w:rPr>
          <w:rFonts w:ascii="Source Sans Pro" w:hAnsi="Source Sans Pro" w:cs="Times New Roman"/>
          <w:sz w:val="18"/>
          <w:szCs w:val="18"/>
        </w:rPr>
      </w:pPr>
      <w:r w:rsidRPr="0069412A">
        <w:rPr>
          <w:rStyle w:val="Fotnotsreferens"/>
          <w:rFonts w:ascii="Source Sans Pro" w:hAnsi="Source Sans Pro" w:cs="Times New Roman"/>
          <w:sz w:val="18"/>
          <w:szCs w:val="18"/>
        </w:rPr>
        <w:footnoteRef/>
      </w:r>
      <w:r w:rsidRPr="0069412A">
        <w:rPr>
          <w:rFonts w:ascii="Source Sans Pro" w:hAnsi="Source Sans Pro" w:cs="Times New Roman"/>
          <w:sz w:val="18"/>
          <w:szCs w:val="18"/>
        </w:rPr>
        <w:t xml:space="preserve"> Enligt Region Uppsala innefattar denna definition i dagsläget förnybara alternativ som vätgas, el, laddhybrid, biogas (fordonsgas), etanol (E85/ED95), RME och HVO. Ett fossiloberoende fordon är ett fordon som är typgodkänt för att köras på ett kommersiellt tillgängligt drivmedel som till minst 75 % är tillverkat av förnybar råvara.</w:t>
      </w:r>
      <w:r w:rsidRPr="0069412A">
        <w:rPr>
          <w:rFonts w:ascii="Source Sans Pro" w:eastAsia="Times New Roman" w:hAnsi="Source Sans Pro" w:cs="Times New Roman"/>
          <w:sz w:val="18"/>
          <w:szCs w:val="18"/>
        </w:rPr>
        <w:t xml:space="preserve"> Målet inkluderar fordon på väg, förutom kollektivtrafiken.</w:t>
      </w:r>
    </w:p>
  </w:footnote>
  <w:footnote w:id="10">
    <w:p w14:paraId="2FA42E44" w14:textId="77777777" w:rsidR="001356FC" w:rsidRPr="009B4919" w:rsidRDefault="001356FC" w:rsidP="00F708C5">
      <w:pPr>
        <w:pStyle w:val="Fotnotstext"/>
        <w:spacing w:line="240" w:lineRule="auto"/>
        <w:rPr>
          <w:rFonts w:ascii="Source Sans Pro" w:hAnsi="Source Sans Pro" w:cs="Times New Roman"/>
        </w:rPr>
      </w:pPr>
      <w:r w:rsidRPr="009B4919">
        <w:rPr>
          <w:rStyle w:val="Fotnotsreferens"/>
          <w:rFonts w:ascii="Source Sans Pro" w:hAnsi="Source Sans Pro" w:cs="Times New Roman"/>
        </w:rPr>
        <w:footnoteRef/>
      </w:r>
      <w:r w:rsidRPr="009B4919">
        <w:rPr>
          <w:rFonts w:ascii="Source Sans Pro" w:hAnsi="Source Sans Pro" w:cs="Times New Roman"/>
        </w:rPr>
        <w:t xml:space="preserve"> HVO är en förkortning av </w:t>
      </w:r>
      <w:r w:rsidRPr="009B4919">
        <w:rPr>
          <w:rFonts w:ascii="Source Sans Pro" w:hAnsi="Source Sans Pro" w:cs="Times New Roman"/>
          <w:i/>
          <w:iCs/>
        </w:rPr>
        <w:t>hydrotreated vegetable oil</w:t>
      </w:r>
      <w:r w:rsidRPr="009B4919">
        <w:rPr>
          <w:rFonts w:ascii="Source Sans Pro" w:hAnsi="Source Sans Pro" w:cs="Times New Roman"/>
        </w:rPr>
        <w:t> (eller </w:t>
      </w:r>
      <w:r w:rsidRPr="009B4919">
        <w:rPr>
          <w:rFonts w:ascii="Source Sans Pro" w:hAnsi="Source Sans Pro" w:cs="Times New Roman"/>
          <w:i/>
          <w:iCs/>
        </w:rPr>
        <w:t>hydrogenated vegetable oil</w:t>
      </w:r>
      <w:r w:rsidRPr="009B4919">
        <w:rPr>
          <w:rFonts w:ascii="Source Sans Pro" w:hAnsi="Source Sans Pro" w:cs="Times New Roman"/>
        </w:rPr>
        <w:t>). Råvaran reagerar i tillverkningsprocessen med väte så att kolväten identiska eller mycket snarlika med dem i dieselolja skapas. Trots sitt namn kan HVO även tillverkas av animaliska fetter. Godkännande från generalagenten krävs dock för att garantierna ska gälla. Region Uppsalas ambulanser är inte godkända för HVO.</w:t>
      </w:r>
    </w:p>
  </w:footnote>
  <w:footnote w:id="11">
    <w:p w14:paraId="488FA27F" w14:textId="77777777" w:rsidR="001356FC" w:rsidRDefault="001356FC" w:rsidP="00F708C5">
      <w:pPr>
        <w:pStyle w:val="Fotnotstext"/>
      </w:pPr>
      <w:r>
        <w:rPr>
          <w:rStyle w:val="Fotnotsreferens"/>
        </w:rPr>
        <w:footnoteRef/>
      </w:r>
      <w:r>
        <w:t xml:space="preserve"> </w:t>
      </w:r>
      <w:r w:rsidRPr="00DB72D6">
        <w:rPr>
          <w:rFonts w:cs="Times New Roman"/>
          <w:sz w:val="18"/>
          <w:szCs w:val="18"/>
        </w:rPr>
        <w:t>Ytan är bruksarea. Värmen är klimatkorrigerad.</w:t>
      </w:r>
    </w:p>
  </w:footnote>
  <w:footnote w:id="12">
    <w:p w14:paraId="4959BA07" w14:textId="77777777" w:rsidR="001356FC" w:rsidRPr="009E289F" w:rsidRDefault="001356FC" w:rsidP="00F708C5">
      <w:pPr>
        <w:spacing w:line="240" w:lineRule="auto"/>
        <w:rPr>
          <w:rFonts w:ascii="Source Sans Pro" w:eastAsia="Times New Roman" w:hAnsi="Source Sans Pro" w:cs="Times New Roman"/>
          <w:color w:val="000000" w:themeColor="text1"/>
          <w:sz w:val="22"/>
          <w:szCs w:val="22"/>
        </w:rPr>
      </w:pPr>
      <w:r w:rsidRPr="009E289F">
        <w:rPr>
          <w:rStyle w:val="Fotnotsreferens"/>
          <w:rFonts w:ascii="Source Sans Pro" w:hAnsi="Source Sans Pro"/>
        </w:rPr>
        <w:footnoteRef/>
      </w:r>
      <w:r w:rsidRPr="009E289F">
        <w:rPr>
          <w:rFonts w:ascii="Source Sans Pro" w:hAnsi="Source Sans Pro"/>
        </w:rPr>
        <w:t xml:space="preserve"> </w:t>
      </w:r>
      <w:r w:rsidRPr="009E289F">
        <w:rPr>
          <w:rFonts w:ascii="Source Sans Pro" w:eastAsia="Times New Roman" w:hAnsi="Source Sans Pro" w:cs="Times New Roman"/>
          <w:color w:val="000000" w:themeColor="text1"/>
          <w:sz w:val="18"/>
          <w:szCs w:val="18"/>
        </w:rPr>
        <w:t xml:space="preserve">Under 2020 uppdaterades Region Uppsalas </w:t>
      </w:r>
      <w:hyperlink r:id="rId1" w:history="1">
        <w:r w:rsidRPr="009E289F">
          <w:rPr>
            <w:rStyle w:val="Hyperlnk"/>
            <w:rFonts w:ascii="Source Sans Pro" w:eastAsia="Times New Roman" w:hAnsi="Source Sans Pro" w:cs="Times New Roman"/>
            <w:sz w:val="18"/>
            <w:szCs w:val="18"/>
          </w:rPr>
          <w:t>minskningslista för förbrukningsvaror</w:t>
        </w:r>
      </w:hyperlink>
      <w:r w:rsidRPr="009E289F">
        <w:rPr>
          <w:rFonts w:ascii="Source Sans Pro" w:eastAsia="Times New Roman" w:hAnsi="Source Sans Pro" w:cs="Times New Roman"/>
          <w:color w:val="000000" w:themeColor="text1"/>
          <w:sz w:val="18"/>
          <w:szCs w:val="18"/>
        </w:rPr>
        <w:t>. Uppföljningen för detta år görs därför på produkterna som nu finns med på listan.</w:t>
      </w:r>
      <w:r w:rsidRPr="009E289F">
        <w:rPr>
          <w:rFonts w:ascii="Source Sans Pro" w:eastAsia="Times New Roman" w:hAnsi="Source Sans Pro" w:cs="Times New Roman"/>
          <w:color w:val="000000" w:themeColor="text1"/>
          <w:sz w:val="22"/>
          <w:szCs w:val="22"/>
        </w:rPr>
        <w:t xml:space="preserve"> </w:t>
      </w:r>
    </w:p>
  </w:footnote>
  <w:footnote w:id="13">
    <w:p w14:paraId="12427ADC" w14:textId="77777777" w:rsidR="001356FC" w:rsidRPr="009E0969" w:rsidRDefault="001356FC" w:rsidP="00F708C5">
      <w:pPr>
        <w:pStyle w:val="Fotnotstext"/>
        <w:spacing w:line="240" w:lineRule="auto"/>
        <w:rPr>
          <w:rFonts w:ascii="Source Sans Pro" w:hAnsi="Source Sans Pro"/>
          <w:sz w:val="18"/>
          <w:szCs w:val="18"/>
        </w:rPr>
      </w:pPr>
      <w:r w:rsidRPr="009E0969">
        <w:rPr>
          <w:rStyle w:val="Fotnotsreferens"/>
          <w:rFonts w:ascii="Source Sans Pro" w:hAnsi="Source Sans Pro"/>
          <w:sz w:val="18"/>
          <w:szCs w:val="18"/>
        </w:rPr>
        <w:footnoteRef/>
      </w:r>
      <w:r w:rsidRPr="009E0969">
        <w:rPr>
          <w:rFonts w:ascii="Source Sans Pro" w:hAnsi="Source Sans Pro"/>
          <w:sz w:val="18"/>
          <w:szCs w:val="18"/>
        </w:rPr>
        <w:t xml:space="preserve"> Ett fåtal andra produkter har upphandlats, exempelvis skvättskydd i biobaserad plast. För dessa produkter finns inget alternativ i fossilbaserad plast. </w:t>
      </w:r>
      <w:r w:rsidRPr="009E0969">
        <w:rPr>
          <w:rFonts w:ascii="Source Sans Pro" w:hAnsi="Source Sans Pro" w:cs="Times New Roman"/>
          <w:sz w:val="18"/>
          <w:szCs w:val="18"/>
        </w:rPr>
        <w:t>En ny upphandling av allmänt sjukvårdsmaterial inleds under år 2021, där bland annat skyddsförkläden ingår. Här finns möjlighet att efterfråga produkter av mer hållbara material. Under innevarande miljöprogramsperiod kommer dock inte resultatet av den upphandlingen att slå igenom utan effekten av det arbetet kommer först efter år 2022.</w:t>
      </w:r>
    </w:p>
  </w:footnote>
  <w:footnote w:id="14">
    <w:p w14:paraId="1B6FF502" w14:textId="77777777" w:rsidR="001356FC" w:rsidRPr="009E0969" w:rsidRDefault="001356FC" w:rsidP="00F708C5">
      <w:pPr>
        <w:pStyle w:val="Fotnotstext"/>
        <w:spacing w:line="240" w:lineRule="auto"/>
        <w:rPr>
          <w:sz w:val="18"/>
          <w:szCs w:val="18"/>
        </w:rPr>
      </w:pPr>
      <w:r w:rsidRPr="009E0969">
        <w:rPr>
          <w:rStyle w:val="Fotnotsreferens"/>
          <w:sz w:val="18"/>
          <w:szCs w:val="18"/>
        </w:rPr>
        <w:footnoteRef/>
      </w:r>
      <w:r w:rsidRPr="009E0969">
        <w:rPr>
          <w:sz w:val="18"/>
          <w:szCs w:val="18"/>
        </w:rPr>
        <w:t xml:space="preserve"> </w:t>
      </w:r>
      <w:r w:rsidRPr="009E0969">
        <w:rPr>
          <w:rFonts w:ascii="Source Sans Pro" w:hAnsi="Source Sans Pro" w:cs="Times New Roman"/>
          <w:sz w:val="18"/>
          <w:szCs w:val="18"/>
        </w:rPr>
        <w:t>Det som särskilt har undersökts är styckevikta förkläden samt skoöverdrag. Det senare kommer sannolikt att kunna erbjudas verksamheterna under år 2021. När utfasningsmålet formulerades fanns goda förhoppningar om att en typ av gul box för smittförande avfall av förnybart material skulle finnas på marknaden inom en snar framtid. Processen för framtagande är dock komplex eftersom produkten måste uppfylla omfattande säkerhetslagstiftning. Det kan konstateras att produkten ännu inte finns tillgänglig och verksamheterna kan därför inte helt fasa ut den konventionella i plast utan bara identifiera moment där det är möjligt att minska användningen.</w:t>
      </w:r>
    </w:p>
  </w:footnote>
  <w:footnote w:id="15">
    <w:p w14:paraId="31171236" w14:textId="77777777" w:rsidR="001356FC" w:rsidRPr="009E0969" w:rsidRDefault="001356FC" w:rsidP="00F708C5">
      <w:pPr>
        <w:pStyle w:val="Fotnotstext"/>
        <w:spacing w:line="240" w:lineRule="auto"/>
        <w:rPr>
          <w:rFonts w:ascii="Source Sans Pro" w:hAnsi="Source Sans Pro" w:cs="Times New Roman"/>
          <w:sz w:val="18"/>
          <w:szCs w:val="18"/>
        </w:rPr>
      </w:pPr>
      <w:r w:rsidRPr="009E0969">
        <w:rPr>
          <w:rStyle w:val="Fotnotsreferens"/>
          <w:rFonts w:ascii="Source Sans Pro" w:hAnsi="Source Sans Pro" w:cs="Times New Roman"/>
          <w:sz w:val="18"/>
          <w:szCs w:val="18"/>
        </w:rPr>
        <w:footnoteRef/>
      </w:r>
      <w:r w:rsidRPr="009E0969">
        <w:rPr>
          <w:rFonts w:ascii="Source Sans Pro" w:hAnsi="Source Sans Pro" w:cs="Times New Roman"/>
          <w:sz w:val="18"/>
          <w:szCs w:val="18"/>
        </w:rPr>
        <w:t xml:space="preserve"> Ftalater är en grupp ämnen som används som mjukgörare i plaster och gummi. Ämnena kan läcka ut ur materialen och tas upp av kroppen. Några ftalater är bland annat misstänkt hormonstörande och kan göra det svårare att få barn.</w:t>
      </w:r>
    </w:p>
  </w:footnote>
  <w:footnote w:id="16">
    <w:p w14:paraId="5D227C34" w14:textId="77777777" w:rsidR="001356FC" w:rsidRPr="009E0969" w:rsidRDefault="001356FC" w:rsidP="00F708C5">
      <w:pPr>
        <w:pStyle w:val="Fotnotstext"/>
        <w:spacing w:line="240" w:lineRule="auto"/>
        <w:rPr>
          <w:rFonts w:ascii="Source Sans Pro" w:hAnsi="Source Sans Pro"/>
          <w:sz w:val="18"/>
          <w:szCs w:val="18"/>
        </w:rPr>
      </w:pPr>
      <w:r w:rsidRPr="009E0969">
        <w:rPr>
          <w:rStyle w:val="Fotnotsreferens"/>
          <w:rFonts w:ascii="Source Sans Pro" w:hAnsi="Source Sans Pro"/>
          <w:sz w:val="18"/>
          <w:szCs w:val="18"/>
        </w:rPr>
        <w:footnoteRef/>
      </w:r>
      <w:r w:rsidRPr="009E0969">
        <w:rPr>
          <w:rFonts w:ascii="Source Sans Pro" w:hAnsi="Source Sans Pro"/>
          <w:sz w:val="18"/>
          <w:szCs w:val="18"/>
        </w:rPr>
        <w:t xml:space="preserve"> I 2019 års miljöredovisning var statistiken i kolumnen för 2018 baserad på intervallet januari-september. Detta för att kunna göra en bättre jämförelse mellan 2018 och 2019, då statistik för oktober - december 2019 saknades. I årets miljöredovisning är siffrorna i kolumn 2018 inte omräknade utan är statistik från januari – december 2018.</w:t>
      </w:r>
    </w:p>
  </w:footnote>
  <w:footnote w:id="17">
    <w:p w14:paraId="0F03C7E3" w14:textId="77777777" w:rsidR="001356FC" w:rsidRDefault="001356FC" w:rsidP="00F708C5">
      <w:pPr>
        <w:pStyle w:val="Fotnotstext"/>
        <w:spacing w:line="240" w:lineRule="auto"/>
      </w:pPr>
      <w:r w:rsidRPr="009E0969">
        <w:rPr>
          <w:rStyle w:val="Fotnotsreferens"/>
          <w:rFonts w:ascii="Source Sans Pro" w:hAnsi="Source Sans Pro"/>
          <w:sz w:val="18"/>
          <w:szCs w:val="18"/>
        </w:rPr>
        <w:footnoteRef/>
      </w:r>
      <w:r w:rsidRPr="009E0969">
        <w:rPr>
          <w:rFonts w:ascii="Source Sans Pro" w:hAnsi="Source Sans Pro"/>
          <w:sz w:val="18"/>
          <w:szCs w:val="18"/>
        </w:rPr>
        <w:t xml:space="preserve"> </w:t>
      </w:r>
      <w:r w:rsidRPr="009E0969">
        <w:rPr>
          <w:rFonts w:ascii="Source Sans Pro" w:eastAsia="Times New Roman" w:hAnsi="Source Sans Pro" w:cs="Times New Roman"/>
          <w:sz w:val="18"/>
          <w:szCs w:val="18"/>
        </w:rPr>
        <w:t>Statistiken för 2019 är omräknad till helårsstatistik, utifrån tillgänglig statistik från januari till och med september.</w:t>
      </w:r>
      <w:r w:rsidRPr="18E7EE36">
        <w:rPr>
          <w:rFonts w:eastAsia="Times New Roman" w:cs="Times New Roman"/>
        </w:rPr>
        <w:t xml:space="preserve">  </w:t>
      </w:r>
    </w:p>
  </w:footnote>
  <w:footnote w:id="18">
    <w:p w14:paraId="1F17FFA5" w14:textId="77777777" w:rsidR="001356FC" w:rsidRPr="009E0969" w:rsidRDefault="001356FC" w:rsidP="00F708C5">
      <w:pPr>
        <w:pStyle w:val="Fotnotstext"/>
        <w:spacing w:line="240" w:lineRule="auto"/>
        <w:rPr>
          <w:sz w:val="18"/>
          <w:szCs w:val="18"/>
        </w:rPr>
      </w:pPr>
      <w:r w:rsidRPr="009E0969">
        <w:rPr>
          <w:rStyle w:val="Fotnotsreferens"/>
          <w:sz w:val="18"/>
          <w:szCs w:val="18"/>
        </w:rPr>
        <w:footnoteRef/>
      </w:r>
      <w:r w:rsidRPr="009E0969">
        <w:rPr>
          <w:sz w:val="18"/>
          <w:szCs w:val="18"/>
        </w:rPr>
        <w:t xml:space="preserve"> </w:t>
      </w:r>
      <w:r w:rsidRPr="009E0969">
        <w:rPr>
          <w:rFonts w:ascii="Source Sans Pro" w:hAnsi="Source Sans Pro" w:cs="Times New Roman"/>
          <w:sz w:val="18"/>
          <w:szCs w:val="18"/>
        </w:rPr>
        <w:t>All utsläppsberäkning grundar sig på inköpsstatistik och inte faktiska utsläpp, då det praktiskt är mycket svårt att flödesmäta gaser. Antaganden har gjorts att förlossningen på Akademiska sjukhuset använder cirka 60 procent av all inköpt lustgas på Akademiska men denna siffra är troligtvis högre. Troligtvis är därför utsläppen av lustgas från Akademiska sjukhuset mindre än beräknat.</w:t>
      </w:r>
      <w:r w:rsidRPr="009E0969">
        <w:rPr>
          <w:rFonts w:ascii="Source Sans Pro" w:hAnsi="Source Sans Pro"/>
          <w:sz w:val="18"/>
          <w:szCs w:val="18"/>
        </w:rPr>
        <w:t xml:space="preserve"> Vid förlossningsavdelningen finns en lustgasdestruktor som under 2020 renade 94 % av den lustgas som gick in i anläggningen.</w:t>
      </w:r>
    </w:p>
  </w:footnote>
  <w:footnote w:id="19">
    <w:p w14:paraId="76B72EE9" w14:textId="77777777" w:rsidR="001356FC" w:rsidRPr="009E0969" w:rsidRDefault="001356FC" w:rsidP="00F708C5">
      <w:pPr>
        <w:pStyle w:val="Fotnotstext"/>
        <w:spacing w:line="240" w:lineRule="auto"/>
        <w:contextualSpacing/>
        <w:rPr>
          <w:rFonts w:ascii="Source Sans Pro" w:hAnsi="Source Sans Pro"/>
          <w:sz w:val="18"/>
          <w:szCs w:val="18"/>
        </w:rPr>
      </w:pPr>
      <w:r w:rsidRPr="009E0969">
        <w:rPr>
          <w:rStyle w:val="Fotnotsreferens"/>
          <w:rFonts w:ascii="Source Sans Pro" w:hAnsi="Source Sans Pro"/>
          <w:sz w:val="18"/>
          <w:szCs w:val="18"/>
        </w:rPr>
        <w:footnoteRef/>
      </w:r>
      <w:r w:rsidRPr="009E0969">
        <w:rPr>
          <w:rFonts w:ascii="Source Sans Pro" w:hAnsi="Source Sans Pro"/>
          <w:sz w:val="18"/>
          <w:szCs w:val="18"/>
        </w:rPr>
        <w:t xml:space="preserve"> Varor, främst livsmedel, som syftar till att förbättra arbets- och levnadsvillkor för odlare och anställda i utvecklingsländer genom </w:t>
      </w:r>
      <w:hyperlink r:id="rId2">
        <w:r w:rsidRPr="009E0969">
          <w:rPr>
            <w:rFonts w:ascii="Source Sans Pro" w:hAnsi="Source Sans Pro"/>
            <w:sz w:val="18"/>
            <w:szCs w:val="18"/>
          </w:rPr>
          <w:t>rättvis handel.</w:t>
        </w:r>
      </w:hyperlink>
      <w:r w:rsidRPr="009E0969">
        <w:rPr>
          <w:rFonts w:ascii="Source Sans Pro" w:hAnsi="Source Sans Pro"/>
          <w:sz w:val="18"/>
          <w:szCs w:val="18"/>
        </w:rPr>
        <w:t xml:space="preserve"> Den vanligaste märkningen är Fairtrade, men även Utz certified och Rainforest Alliance förekommer.</w:t>
      </w:r>
    </w:p>
  </w:footnote>
  <w:footnote w:id="20">
    <w:p w14:paraId="6C8F95E8" w14:textId="77777777" w:rsidR="001356FC" w:rsidRPr="009E0969" w:rsidRDefault="001356FC" w:rsidP="00F708C5">
      <w:pPr>
        <w:pStyle w:val="Fotnotstext"/>
        <w:spacing w:line="240" w:lineRule="auto"/>
        <w:contextualSpacing/>
        <w:rPr>
          <w:rFonts w:ascii="Source Sans Pro" w:hAnsi="Source Sans Pro"/>
          <w:sz w:val="18"/>
          <w:szCs w:val="18"/>
        </w:rPr>
      </w:pPr>
      <w:r w:rsidRPr="009E0969">
        <w:rPr>
          <w:rStyle w:val="Fotnotsreferens"/>
          <w:rFonts w:ascii="Source Sans Pro" w:hAnsi="Source Sans Pro"/>
          <w:sz w:val="18"/>
          <w:szCs w:val="18"/>
        </w:rPr>
        <w:footnoteRef/>
      </w:r>
      <w:r w:rsidRPr="009E0969">
        <w:rPr>
          <w:rFonts w:ascii="Source Sans Pro" w:hAnsi="Source Sans Pro"/>
          <w:sz w:val="18"/>
          <w:szCs w:val="18"/>
        </w:rPr>
        <w:t xml:space="preserve"> Miljömärkta textilier har miljömärkning Ecolabel: innebärande krav på vad som gäller utsläppen i luft och vatten från fabrikerna samt användningen av hälso- och miljöfarliga ämnen i tillverkningen. Ekologiska textiler (GOTS) ställer krav på hela kedjan: odling, plockning, beredning och tillverkning av själva plagget. Ekologiska babytextilier är 0,5 % av totalen och är inräknade i tabell för miljömärkta textilier.</w:t>
      </w:r>
    </w:p>
    <w:p w14:paraId="5B76C976" w14:textId="77777777" w:rsidR="001356FC" w:rsidRDefault="001356FC" w:rsidP="00F708C5">
      <w:pPr>
        <w:pStyle w:val="Fotnotstext"/>
      </w:pPr>
    </w:p>
  </w:footnote>
  <w:footnote w:id="21">
    <w:p w14:paraId="771B8829" w14:textId="77777777" w:rsidR="001356FC" w:rsidRPr="009E0969" w:rsidRDefault="001356FC" w:rsidP="00F708C5">
      <w:pPr>
        <w:pStyle w:val="Fotnotstext"/>
        <w:spacing w:line="240" w:lineRule="auto"/>
        <w:rPr>
          <w:sz w:val="18"/>
          <w:szCs w:val="18"/>
        </w:rPr>
      </w:pPr>
      <w:bookmarkStart w:id="227" w:name="_Hlk63628692"/>
      <w:r w:rsidRPr="009E0969">
        <w:rPr>
          <w:rStyle w:val="Fotnotsreferens"/>
          <w:sz w:val="18"/>
          <w:szCs w:val="18"/>
        </w:rPr>
        <w:footnoteRef/>
      </w:r>
      <w:r w:rsidRPr="009E0969">
        <w:rPr>
          <w:sz w:val="18"/>
          <w:szCs w:val="18"/>
        </w:rPr>
        <w:t xml:space="preserve"> </w:t>
      </w:r>
      <w:r w:rsidRPr="009E0969">
        <w:rPr>
          <w:rFonts w:ascii="Source Sans Pro" w:eastAsia="Times New Roman" w:hAnsi="Source Sans Pro" w:cs="Times New Roman"/>
          <w:color w:val="000000" w:themeColor="text1"/>
          <w:sz w:val="18"/>
          <w:szCs w:val="18"/>
        </w:rPr>
        <w:t>I ansökan om certifiering visar sökanden att byggnaden uppfyller Miljöbyggnads betygskriterier. En oberoende granskare bedömer om det framgår i ansökan att betygskriterierna är uppfyllda. När granskaren bedömer att det framgår att byggnaden uppfyller betygskriterierna avslutas granskningen. För ny- och ombyggnad utfärdas ett preliminärt certifikat. Datumet för den preliminära certifieringen bestämmer tidsgränsen för verifieringen, som sker inom 3 år. Ny- och ombyggnad verifieras inom 3 år efter att byggnaden tagits i bruk eller certifierats preliminärt. Vid verifiering säkerställs att byggnaden överensstämmer med det som redovisats vid preliminär certifiering. Certifikatet är giltigt i fem år efter certifiering/verifiering. Därefter sker återrapportering vart femte år för att certifikatet ska fortsätta vara giltigt. Vid återrapporteringen styrks att byggnaden uppfyller de kriterier som gällde när certifikatet utfärdades.</w:t>
      </w:r>
    </w:p>
    <w:bookmarkEnd w:id="227"/>
  </w:footnote>
  <w:footnote w:id="22">
    <w:p w14:paraId="764373FE" w14:textId="77777777" w:rsidR="001356FC" w:rsidRPr="009E0969" w:rsidRDefault="001356FC" w:rsidP="00F708C5">
      <w:pPr>
        <w:pStyle w:val="Fotnotstext"/>
        <w:spacing w:line="240" w:lineRule="auto"/>
        <w:rPr>
          <w:rFonts w:ascii="Source Sans Pro" w:hAnsi="Source Sans Pro"/>
          <w:sz w:val="18"/>
          <w:szCs w:val="18"/>
        </w:rPr>
      </w:pPr>
      <w:r w:rsidRPr="009E0969">
        <w:rPr>
          <w:rStyle w:val="Fotnotsreferens"/>
          <w:rFonts w:ascii="Source Sans Pro" w:hAnsi="Source Sans Pro"/>
          <w:sz w:val="18"/>
          <w:szCs w:val="18"/>
        </w:rPr>
        <w:footnoteRef/>
      </w:r>
      <w:r w:rsidRPr="009E0969">
        <w:rPr>
          <w:rFonts w:ascii="Source Sans Pro" w:hAnsi="Source Sans Pro"/>
          <w:sz w:val="18"/>
          <w:szCs w:val="18"/>
        </w:rPr>
        <w:t xml:space="preserve"> Observera att insamlat avfall inte längre räknas in i det materialåtervunna avfallet under denna miljöprogramsperiod. Denna fraktion ska minska, då åtgärder sätts in för att minska matsvinn/matavfall och samtidigt är det beslutade nyckeltalet formulerat enligt de nationella nyckeltal som används för Sveriges regioner. Det innebär att insamlat matavfall inte räknas in i resultatet, då inte samtliga regioner har förutsättningar att räkna in denna fraktion. Hade matavfallet räknats in hade resultatet istället blivit något bättre i jämförelse med föregående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1356FC" w14:paraId="0A6F6898" w14:textId="77777777" w:rsidTr="00ED0840">
      <w:tc>
        <w:tcPr>
          <w:tcW w:w="3135" w:type="dxa"/>
        </w:tcPr>
        <w:p w14:paraId="7296B909" w14:textId="77777777" w:rsidR="001356FC" w:rsidRDefault="001356FC" w:rsidP="00ED0840">
          <w:pPr>
            <w:pStyle w:val="Sidhuvud"/>
            <w:ind w:left="-115"/>
          </w:pPr>
        </w:p>
      </w:tc>
      <w:tc>
        <w:tcPr>
          <w:tcW w:w="3135" w:type="dxa"/>
        </w:tcPr>
        <w:p w14:paraId="1B4575D3" w14:textId="77777777" w:rsidR="001356FC" w:rsidRDefault="001356FC" w:rsidP="00ED0840">
          <w:pPr>
            <w:pStyle w:val="Sidhuvud"/>
            <w:jc w:val="center"/>
          </w:pPr>
        </w:p>
      </w:tc>
      <w:tc>
        <w:tcPr>
          <w:tcW w:w="3135" w:type="dxa"/>
        </w:tcPr>
        <w:p w14:paraId="52C5D453" w14:textId="77777777" w:rsidR="001356FC" w:rsidRDefault="001356FC" w:rsidP="00ED0840">
          <w:pPr>
            <w:pStyle w:val="Sidhuvud"/>
            <w:ind w:right="-115"/>
            <w:jc w:val="right"/>
          </w:pPr>
        </w:p>
      </w:tc>
    </w:tr>
  </w:tbl>
  <w:p w14:paraId="6F0C4D08" w14:textId="77777777" w:rsidR="001356FC" w:rsidRDefault="001356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1356FC" w14:paraId="3ACC7CE2" w14:textId="77777777" w:rsidTr="00ED0840">
      <w:tc>
        <w:tcPr>
          <w:tcW w:w="3135" w:type="dxa"/>
        </w:tcPr>
        <w:p w14:paraId="4275698B" w14:textId="77777777" w:rsidR="001356FC" w:rsidRDefault="001356FC" w:rsidP="00ED0840">
          <w:pPr>
            <w:pStyle w:val="Sidhuvud"/>
            <w:ind w:left="-115"/>
          </w:pPr>
        </w:p>
      </w:tc>
      <w:tc>
        <w:tcPr>
          <w:tcW w:w="3135" w:type="dxa"/>
        </w:tcPr>
        <w:p w14:paraId="2D5ED50F" w14:textId="77777777" w:rsidR="001356FC" w:rsidRDefault="001356FC" w:rsidP="00ED0840">
          <w:pPr>
            <w:pStyle w:val="Sidhuvud"/>
            <w:jc w:val="center"/>
          </w:pPr>
        </w:p>
      </w:tc>
      <w:tc>
        <w:tcPr>
          <w:tcW w:w="3135" w:type="dxa"/>
        </w:tcPr>
        <w:p w14:paraId="2A2078F1" w14:textId="77777777" w:rsidR="001356FC" w:rsidRDefault="001356FC" w:rsidP="00ED0840">
          <w:pPr>
            <w:pStyle w:val="Sidhuvud"/>
            <w:ind w:right="-115"/>
            <w:jc w:val="right"/>
          </w:pPr>
        </w:p>
      </w:tc>
    </w:tr>
  </w:tbl>
  <w:p w14:paraId="51DFC0F1" w14:textId="77777777" w:rsidR="001356FC" w:rsidRDefault="001356F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1356FC" w14:paraId="2357AD89" w14:textId="77777777" w:rsidTr="00ED0840">
      <w:tc>
        <w:tcPr>
          <w:tcW w:w="3135" w:type="dxa"/>
        </w:tcPr>
        <w:p w14:paraId="385D6F14" w14:textId="77777777" w:rsidR="001356FC" w:rsidRDefault="001356FC" w:rsidP="00ED0840">
          <w:pPr>
            <w:pStyle w:val="Sidhuvud"/>
            <w:ind w:left="-115"/>
          </w:pPr>
        </w:p>
      </w:tc>
      <w:tc>
        <w:tcPr>
          <w:tcW w:w="3135" w:type="dxa"/>
        </w:tcPr>
        <w:p w14:paraId="737B2668" w14:textId="77777777" w:rsidR="001356FC" w:rsidRDefault="001356FC" w:rsidP="00ED0840">
          <w:pPr>
            <w:pStyle w:val="Sidhuvud"/>
            <w:jc w:val="center"/>
          </w:pPr>
        </w:p>
      </w:tc>
      <w:tc>
        <w:tcPr>
          <w:tcW w:w="3135" w:type="dxa"/>
        </w:tcPr>
        <w:p w14:paraId="567D634F" w14:textId="77777777" w:rsidR="001356FC" w:rsidRDefault="001356FC" w:rsidP="00ED0840">
          <w:pPr>
            <w:pStyle w:val="Sidhuvud"/>
            <w:ind w:right="-115"/>
            <w:jc w:val="right"/>
          </w:pPr>
        </w:p>
      </w:tc>
    </w:tr>
  </w:tbl>
  <w:p w14:paraId="75A92075" w14:textId="77777777" w:rsidR="001356FC" w:rsidRPr="00782292" w:rsidRDefault="001356FC">
    <w:pPr>
      <w:pStyle w:val="Sidhuvud"/>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25A"/>
    <w:multiLevelType w:val="hybridMultilevel"/>
    <w:tmpl w:val="1F3ED9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E1279"/>
    <w:multiLevelType w:val="hybridMultilevel"/>
    <w:tmpl w:val="D9A407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76FB5"/>
    <w:multiLevelType w:val="hybridMultilevel"/>
    <w:tmpl w:val="9EDC0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1569FB"/>
    <w:multiLevelType w:val="hybridMultilevel"/>
    <w:tmpl w:val="C0AAE4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21F1D"/>
    <w:multiLevelType w:val="hybridMultilevel"/>
    <w:tmpl w:val="03D42150"/>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Times New Roman"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Times New Roman"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Times New Roman" w:hint="default"/>
      </w:rPr>
    </w:lvl>
    <w:lvl w:ilvl="8" w:tplc="041D0005">
      <w:start w:val="1"/>
      <w:numFmt w:val="bullet"/>
      <w:lvlText w:val=""/>
      <w:lvlJc w:val="left"/>
      <w:pPr>
        <w:ind w:left="7424" w:hanging="360"/>
      </w:pPr>
      <w:rPr>
        <w:rFonts w:ascii="Wingdings" w:hAnsi="Wingdings" w:hint="default"/>
      </w:rPr>
    </w:lvl>
  </w:abstractNum>
  <w:abstractNum w:abstractNumId="5" w15:restartNumberingAfterBreak="0">
    <w:nsid w:val="1BC80205"/>
    <w:multiLevelType w:val="hybridMultilevel"/>
    <w:tmpl w:val="2BEA14EE"/>
    <w:lvl w:ilvl="0" w:tplc="5EA099DC">
      <w:start w:val="1"/>
      <w:numFmt w:val="bullet"/>
      <w:lvlText w:val=""/>
      <w:lvlJc w:val="left"/>
      <w:pPr>
        <w:ind w:left="720" w:hanging="360"/>
      </w:pPr>
      <w:rPr>
        <w:rFonts w:ascii="Symbol" w:hAnsi="Symbol" w:hint="default"/>
      </w:rPr>
    </w:lvl>
    <w:lvl w:ilvl="1" w:tplc="F2847634">
      <w:start w:val="1"/>
      <w:numFmt w:val="bullet"/>
      <w:lvlText w:val="o"/>
      <w:lvlJc w:val="left"/>
      <w:pPr>
        <w:ind w:left="1440" w:hanging="360"/>
      </w:pPr>
      <w:rPr>
        <w:rFonts w:ascii="Courier New" w:hAnsi="Courier New" w:hint="default"/>
      </w:rPr>
    </w:lvl>
    <w:lvl w:ilvl="2" w:tplc="28FEF1F0">
      <w:start w:val="1"/>
      <w:numFmt w:val="bullet"/>
      <w:lvlText w:val=""/>
      <w:lvlJc w:val="left"/>
      <w:pPr>
        <w:ind w:left="2160" w:hanging="360"/>
      </w:pPr>
      <w:rPr>
        <w:rFonts w:ascii="Wingdings" w:hAnsi="Wingdings" w:hint="default"/>
      </w:rPr>
    </w:lvl>
    <w:lvl w:ilvl="3" w:tplc="3B908DBA">
      <w:start w:val="1"/>
      <w:numFmt w:val="bullet"/>
      <w:lvlText w:val=""/>
      <w:lvlJc w:val="left"/>
      <w:pPr>
        <w:ind w:left="2880" w:hanging="360"/>
      </w:pPr>
      <w:rPr>
        <w:rFonts w:ascii="Symbol" w:hAnsi="Symbol" w:hint="default"/>
      </w:rPr>
    </w:lvl>
    <w:lvl w:ilvl="4" w:tplc="9566DFDA">
      <w:start w:val="1"/>
      <w:numFmt w:val="bullet"/>
      <w:lvlText w:val="o"/>
      <w:lvlJc w:val="left"/>
      <w:pPr>
        <w:ind w:left="3600" w:hanging="360"/>
      </w:pPr>
      <w:rPr>
        <w:rFonts w:ascii="Courier New" w:hAnsi="Courier New" w:hint="default"/>
      </w:rPr>
    </w:lvl>
    <w:lvl w:ilvl="5" w:tplc="3A2AEAEA">
      <w:start w:val="1"/>
      <w:numFmt w:val="bullet"/>
      <w:lvlText w:val=""/>
      <w:lvlJc w:val="left"/>
      <w:pPr>
        <w:ind w:left="4320" w:hanging="360"/>
      </w:pPr>
      <w:rPr>
        <w:rFonts w:ascii="Wingdings" w:hAnsi="Wingdings" w:hint="default"/>
      </w:rPr>
    </w:lvl>
    <w:lvl w:ilvl="6" w:tplc="B100D35C">
      <w:start w:val="1"/>
      <w:numFmt w:val="bullet"/>
      <w:lvlText w:val=""/>
      <w:lvlJc w:val="left"/>
      <w:pPr>
        <w:ind w:left="5040" w:hanging="360"/>
      </w:pPr>
      <w:rPr>
        <w:rFonts w:ascii="Symbol" w:hAnsi="Symbol" w:hint="default"/>
      </w:rPr>
    </w:lvl>
    <w:lvl w:ilvl="7" w:tplc="FE8628EE">
      <w:start w:val="1"/>
      <w:numFmt w:val="bullet"/>
      <w:lvlText w:val="o"/>
      <w:lvlJc w:val="left"/>
      <w:pPr>
        <w:ind w:left="5760" w:hanging="360"/>
      </w:pPr>
      <w:rPr>
        <w:rFonts w:ascii="Courier New" w:hAnsi="Courier New" w:hint="default"/>
      </w:rPr>
    </w:lvl>
    <w:lvl w:ilvl="8" w:tplc="9E9074A8">
      <w:start w:val="1"/>
      <w:numFmt w:val="bullet"/>
      <w:lvlText w:val=""/>
      <w:lvlJc w:val="left"/>
      <w:pPr>
        <w:ind w:left="6480" w:hanging="360"/>
      </w:pPr>
      <w:rPr>
        <w:rFonts w:ascii="Wingdings" w:hAnsi="Wingdings" w:hint="default"/>
      </w:rPr>
    </w:lvl>
  </w:abstractNum>
  <w:abstractNum w:abstractNumId="6" w15:restartNumberingAfterBreak="0">
    <w:nsid w:val="1F7208E4"/>
    <w:multiLevelType w:val="hybridMultilevel"/>
    <w:tmpl w:val="9FCA8B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97579"/>
    <w:multiLevelType w:val="hybridMultilevel"/>
    <w:tmpl w:val="69988180"/>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2EF5411"/>
    <w:multiLevelType w:val="hybridMultilevel"/>
    <w:tmpl w:val="4D786290"/>
    <w:lvl w:ilvl="0" w:tplc="9C4239BE">
      <w:start w:val="1"/>
      <w:numFmt w:val="bullet"/>
      <w:lvlText w:val=""/>
      <w:lvlJc w:val="left"/>
      <w:pPr>
        <w:tabs>
          <w:tab w:val="num" w:pos="720"/>
        </w:tabs>
        <w:ind w:left="720" w:hanging="360"/>
      </w:pPr>
      <w:rPr>
        <w:rFonts w:ascii="Wingdings" w:hAnsi="Wingdings"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10F44"/>
    <w:multiLevelType w:val="hybridMultilevel"/>
    <w:tmpl w:val="9B0C91F2"/>
    <w:lvl w:ilvl="0" w:tplc="2844374E">
      <w:start w:val="1"/>
      <w:numFmt w:val="bullet"/>
      <w:lvlText w:val=""/>
      <w:lvlJc w:val="left"/>
      <w:pPr>
        <w:tabs>
          <w:tab w:val="num" w:pos="170"/>
        </w:tabs>
        <w:ind w:left="170" w:hanging="17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B342A"/>
    <w:multiLevelType w:val="hybridMultilevel"/>
    <w:tmpl w:val="D9A407CE"/>
    <w:lvl w:ilvl="0" w:tplc="88C0D806">
      <w:start w:val="1"/>
      <w:numFmt w:val="bullet"/>
      <w:lvlText w:val=""/>
      <w:lvlJc w:val="left"/>
      <w:pPr>
        <w:tabs>
          <w:tab w:val="num" w:pos="720"/>
        </w:tabs>
        <w:ind w:left="720" w:hanging="360"/>
      </w:pPr>
      <w:rPr>
        <w:rFonts w:ascii="Symbol" w:hAnsi="Symbol" w:hint="default"/>
      </w:rPr>
    </w:lvl>
    <w:lvl w:ilvl="1" w:tplc="DFF0ABD6">
      <w:start w:val="1"/>
      <w:numFmt w:val="bullet"/>
      <w:lvlText w:val="o"/>
      <w:lvlJc w:val="left"/>
      <w:pPr>
        <w:tabs>
          <w:tab w:val="num" w:pos="1440"/>
        </w:tabs>
        <w:ind w:left="1440" w:hanging="360"/>
      </w:pPr>
      <w:rPr>
        <w:rFonts w:ascii="Courier New" w:hAnsi="Courier New" w:hint="default"/>
      </w:rPr>
    </w:lvl>
    <w:lvl w:ilvl="2" w:tplc="C096F356">
      <w:start w:val="1"/>
      <w:numFmt w:val="bullet"/>
      <w:lvlText w:val=""/>
      <w:lvlJc w:val="left"/>
      <w:pPr>
        <w:tabs>
          <w:tab w:val="num" w:pos="2160"/>
        </w:tabs>
        <w:ind w:left="2160" w:hanging="360"/>
      </w:pPr>
      <w:rPr>
        <w:rFonts w:ascii="Wingdings" w:hAnsi="Wingdings" w:hint="default"/>
      </w:rPr>
    </w:lvl>
    <w:lvl w:ilvl="3" w:tplc="DFF43032">
      <w:start w:val="1"/>
      <w:numFmt w:val="bullet"/>
      <w:lvlText w:val=""/>
      <w:lvlJc w:val="left"/>
      <w:pPr>
        <w:tabs>
          <w:tab w:val="num" w:pos="2880"/>
        </w:tabs>
        <w:ind w:left="2880" w:hanging="360"/>
      </w:pPr>
      <w:rPr>
        <w:rFonts w:ascii="Symbol" w:hAnsi="Symbol" w:hint="default"/>
      </w:rPr>
    </w:lvl>
    <w:lvl w:ilvl="4" w:tplc="7C8EBD6C">
      <w:start w:val="1"/>
      <w:numFmt w:val="bullet"/>
      <w:lvlText w:val="o"/>
      <w:lvlJc w:val="left"/>
      <w:pPr>
        <w:tabs>
          <w:tab w:val="num" w:pos="3600"/>
        </w:tabs>
        <w:ind w:left="3600" w:hanging="360"/>
      </w:pPr>
      <w:rPr>
        <w:rFonts w:ascii="Courier New" w:hAnsi="Courier New" w:hint="default"/>
      </w:rPr>
    </w:lvl>
    <w:lvl w:ilvl="5" w:tplc="6C626178">
      <w:start w:val="1"/>
      <w:numFmt w:val="bullet"/>
      <w:lvlText w:val=""/>
      <w:lvlJc w:val="left"/>
      <w:pPr>
        <w:tabs>
          <w:tab w:val="num" w:pos="4320"/>
        </w:tabs>
        <w:ind w:left="4320" w:hanging="360"/>
      </w:pPr>
      <w:rPr>
        <w:rFonts w:ascii="Wingdings" w:hAnsi="Wingdings" w:hint="default"/>
      </w:rPr>
    </w:lvl>
    <w:lvl w:ilvl="6" w:tplc="A04E7D32">
      <w:start w:val="1"/>
      <w:numFmt w:val="bullet"/>
      <w:lvlText w:val=""/>
      <w:lvlJc w:val="left"/>
      <w:pPr>
        <w:tabs>
          <w:tab w:val="num" w:pos="5040"/>
        </w:tabs>
        <w:ind w:left="5040" w:hanging="360"/>
      </w:pPr>
      <w:rPr>
        <w:rFonts w:ascii="Symbol" w:hAnsi="Symbol" w:hint="default"/>
      </w:rPr>
    </w:lvl>
    <w:lvl w:ilvl="7" w:tplc="4CE8E7CC">
      <w:start w:val="1"/>
      <w:numFmt w:val="bullet"/>
      <w:lvlText w:val="o"/>
      <w:lvlJc w:val="left"/>
      <w:pPr>
        <w:tabs>
          <w:tab w:val="num" w:pos="5760"/>
        </w:tabs>
        <w:ind w:left="5760" w:hanging="360"/>
      </w:pPr>
      <w:rPr>
        <w:rFonts w:ascii="Courier New" w:hAnsi="Courier New" w:hint="default"/>
      </w:rPr>
    </w:lvl>
    <w:lvl w:ilvl="8" w:tplc="0C5A192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D2DD6"/>
    <w:multiLevelType w:val="hybridMultilevel"/>
    <w:tmpl w:val="9E28D6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6FA004D"/>
    <w:multiLevelType w:val="hybridMultilevel"/>
    <w:tmpl w:val="9FCA8B0E"/>
    <w:lvl w:ilvl="0" w:tplc="52969666">
      <w:start w:val="1"/>
      <w:numFmt w:val="bullet"/>
      <w:lvlText w:val=""/>
      <w:lvlJc w:val="left"/>
      <w:pPr>
        <w:tabs>
          <w:tab w:val="num" w:pos="720"/>
        </w:tabs>
        <w:ind w:left="720" w:hanging="360"/>
      </w:pPr>
      <w:rPr>
        <w:rFonts w:ascii="Symbol" w:hAnsi="Symbol" w:hint="default"/>
      </w:rPr>
    </w:lvl>
    <w:lvl w:ilvl="1" w:tplc="69C651FC">
      <w:start w:val="1"/>
      <w:numFmt w:val="bullet"/>
      <w:lvlText w:val="o"/>
      <w:lvlJc w:val="left"/>
      <w:pPr>
        <w:tabs>
          <w:tab w:val="num" w:pos="1440"/>
        </w:tabs>
        <w:ind w:left="1440" w:hanging="360"/>
      </w:pPr>
      <w:rPr>
        <w:rFonts w:ascii="Courier New" w:hAnsi="Courier New" w:hint="default"/>
      </w:rPr>
    </w:lvl>
    <w:lvl w:ilvl="2" w:tplc="BFEE7F6C">
      <w:start w:val="1"/>
      <w:numFmt w:val="bullet"/>
      <w:lvlText w:val=""/>
      <w:lvlJc w:val="left"/>
      <w:pPr>
        <w:tabs>
          <w:tab w:val="num" w:pos="2160"/>
        </w:tabs>
        <w:ind w:left="2160" w:hanging="360"/>
      </w:pPr>
      <w:rPr>
        <w:rFonts w:ascii="Wingdings" w:hAnsi="Wingdings" w:hint="default"/>
      </w:rPr>
    </w:lvl>
    <w:lvl w:ilvl="3" w:tplc="DC16D01C">
      <w:start w:val="1"/>
      <w:numFmt w:val="bullet"/>
      <w:lvlText w:val=""/>
      <w:lvlJc w:val="left"/>
      <w:pPr>
        <w:tabs>
          <w:tab w:val="num" w:pos="2880"/>
        </w:tabs>
        <w:ind w:left="2880" w:hanging="360"/>
      </w:pPr>
      <w:rPr>
        <w:rFonts w:ascii="Symbol" w:hAnsi="Symbol" w:hint="default"/>
      </w:rPr>
    </w:lvl>
    <w:lvl w:ilvl="4" w:tplc="44140B88">
      <w:start w:val="1"/>
      <w:numFmt w:val="bullet"/>
      <w:lvlText w:val="o"/>
      <w:lvlJc w:val="left"/>
      <w:pPr>
        <w:tabs>
          <w:tab w:val="num" w:pos="3600"/>
        </w:tabs>
        <w:ind w:left="3600" w:hanging="360"/>
      </w:pPr>
      <w:rPr>
        <w:rFonts w:ascii="Courier New" w:hAnsi="Courier New" w:hint="default"/>
      </w:rPr>
    </w:lvl>
    <w:lvl w:ilvl="5" w:tplc="BDC26A94">
      <w:start w:val="1"/>
      <w:numFmt w:val="bullet"/>
      <w:lvlText w:val=""/>
      <w:lvlJc w:val="left"/>
      <w:pPr>
        <w:tabs>
          <w:tab w:val="num" w:pos="4320"/>
        </w:tabs>
        <w:ind w:left="4320" w:hanging="360"/>
      </w:pPr>
      <w:rPr>
        <w:rFonts w:ascii="Wingdings" w:hAnsi="Wingdings" w:hint="default"/>
      </w:rPr>
    </w:lvl>
    <w:lvl w:ilvl="6" w:tplc="45065DC0">
      <w:start w:val="1"/>
      <w:numFmt w:val="bullet"/>
      <w:lvlText w:val=""/>
      <w:lvlJc w:val="left"/>
      <w:pPr>
        <w:tabs>
          <w:tab w:val="num" w:pos="5040"/>
        </w:tabs>
        <w:ind w:left="5040" w:hanging="360"/>
      </w:pPr>
      <w:rPr>
        <w:rFonts w:ascii="Symbol" w:hAnsi="Symbol" w:hint="default"/>
      </w:rPr>
    </w:lvl>
    <w:lvl w:ilvl="7" w:tplc="E3802646">
      <w:start w:val="1"/>
      <w:numFmt w:val="bullet"/>
      <w:lvlText w:val="o"/>
      <w:lvlJc w:val="left"/>
      <w:pPr>
        <w:tabs>
          <w:tab w:val="num" w:pos="5760"/>
        </w:tabs>
        <w:ind w:left="5760" w:hanging="360"/>
      </w:pPr>
      <w:rPr>
        <w:rFonts w:ascii="Courier New" w:hAnsi="Courier New" w:hint="default"/>
      </w:rPr>
    </w:lvl>
    <w:lvl w:ilvl="8" w:tplc="D62C00B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11AAD"/>
    <w:multiLevelType w:val="hybridMultilevel"/>
    <w:tmpl w:val="B59EE7C6"/>
    <w:lvl w:ilvl="0" w:tplc="E8DA7EE8">
      <w:start w:val="43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4132AA"/>
    <w:multiLevelType w:val="hybridMultilevel"/>
    <w:tmpl w:val="BDDAFEE6"/>
    <w:lvl w:ilvl="0" w:tplc="9946A312">
      <w:start w:val="8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1E5823"/>
    <w:multiLevelType w:val="hybridMultilevel"/>
    <w:tmpl w:val="17AC7DD8"/>
    <w:lvl w:ilvl="0" w:tplc="041D0003">
      <w:start w:val="1"/>
      <w:numFmt w:val="bullet"/>
      <w:lvlText w:val="o"/>
      <w:lvlJc w:val="left"/>
      <w:pPr>
        <w:ind w:left="1664" w:hanging="360"/>
      </w:pPr>
      <w:rPr>
        <w:rFonts w:ascii="Courier New" w:hAnsi="Courier New" w:cs="Times New Roman" w:hint="default"/>
      </w:rPr>
    </w:lvl>
    <w:lvl w:ilvl="1" w:tplc="041D0003">
      <w:start w:val="1"/>
      <w:numFmt w:val="bullet"/>
      <w:lvlText w:val="o"/>
      <w:lvlJc w:val="left"/>
      <w:pPr>
        <w:ind w:left="2384" w:hanging="360"/>
      </w:pPr>
      <w:rPr>
        <w:rFonts w:ascii="Courier New" w:hAnsi="Courier New" w:cs="Times New Roman"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Times New Roman"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Times New Roman" w:hint="default"/>
      </w:rPr>
    </w:lvl>
    <w:lvl w:ilvl="8" w:tplc="041D0005">
      <w:start w:val="1"/>
      <w:numFmt w:val="bullet"/>
      <w:lvlText w:val=""/>
      <w:lvlJc w:val="left"/>
      <w:pPr>
        <w:ind w:left="7424" w:hanging="360"/>
      </w:pPr>
      <w:rPr>
        <w:rFonts w:ascii="Wingdings" w:hAnsi="Wingdings" w:hint="default"/>
      </w:rPr>
    </w:lvl>
  </w:abstractNum>
  <w:abstractNum w:abstractNumId="16" w15:restartNumberingAfterBreak="0">
    <w:nsid w:val="309C7C21"/>
    <w:multiLevelType w:val="hybridMultilevel"/>
    <w:tmpl w:val="EED631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0A60B94"/>
    <w:multiLevelType w:val="hybridMultilevel"/>
    <w:tmpl w:val="408234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C6DD6"/>
    <w:multiLevelType w:val="hybridMultilevel"/>
    <w:tmpl w:val="21540DD8"/>
    <w:lvl w:ilvl="0" w:tplc="2844374E">
      <w:start w:val="1"/>
      <w:numFmt w:val="bullet"/>
      <w:lvlText w:val=""/>
      <w:lvlJc w:val="left"/>
      <w:pPr>
        <w:tabs>
          <w:tab w:val="num" w:pos="170"/>
        </w:tabs>
        <w:ind w:left="170" w:hanging="17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E64FB"/>
    <w:multiLevelType w:val="hybridMultilevel"/>
    <w:tmpl w:val="62C6E5A0"/>
    <w:lvl w:ilvl="0" w:tplc="8084CE86">
      <w:start w:val="1"/>
      <w:numFmt w:val="bullet"/>
      <w:lvlText w:val="-"/>
      <w:lvlJc w:val="left"/>
      <w:pPr>
        <w:tabs>
          <w:tab w:val="num" w:pos="720"/>
        </w:tabs>
        <w:ind w:left="720" w:hanging="360"/>
      </w:pPr>
      <w:rPr>
        <w:rFonts w:ascii="Garamond 3" w:eastAsia="Times New Roman" w:hAnsi="Garamond 3"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A0697"/>
    <w:multiLevelType w:val="hybridMultilevel"/>
    <w:tmpl w:val="E18EAA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1013A"/>
    <w:multiLevelType w:val="hybridMultilevel"/>
    <w:tmpl w:val="53703F0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F318C"/>
    <w:multiLevelType w:val="hybridMultilevel"/>
    <w:tmpl w:val="1C008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E2702C"/>
    <w:multiLevelType w:val="hybridMultilevel"/>
    <w:tmpl w:val="67A2397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4" w15:restartNumberingAfterBreak="0">
    <w:nsid w:val="48EC4A9D"/>
    <w:multiLevelType w:val="hybridMultilevel"/>
    <w:tmpl w:val="712874E6"/>
    <w:lvl w:ilvl="0" w:tplc="EB884FD4">
      <w:start w:val="1"/>
      <w:numFmt w:val="bullet"/>
      <w:lvlText w:val=""/>
      <w:lvlJc w:val="left"/>
      <w:pPr>
        <w:tabs>
          <w:tab w:val="num" w:pos="720"/>
        </w:tabs>
        <w:ind w:left="720" w:hanging="360"/>
      </w:pPr>
      <w:rPr>
        <w:rFonts w:ascii="Symbol" w:hAnsi="Symbol" w:hint="default"/>
        <w:sz w:val="20"/>
      </w:rPr>
    </w:lvl>
    <w:lvl w:ilvl="1" w:tplc="05000F18" w:tentative="1">
      <w:start w:val="1"/>
      <w:numFmt w:val="bullet"/>
      <w:lvlText w:val=""/>
      <w:lvlJc w:val="left"/>
      <w:pPr>
        <w:tabs>
          <w:tab w:val="num" w:pos="1440"/>
        </w:tabs>
        <w:ind w:left="1440" w:hanging="360"/>
      </w:pPr>
      <w:rPr>
        <w:rFonts w:ascii="Symbol" w:hAnsi="Symbol" w:hint="default"/>
        <w:sz w:val="20"/>
      </w:rPr>
    </w:lvl>
    <w:lvl w:ilvl="2" w:tplc="86062AF8" w:tentative="1">
      <w:start w:val="1"/>
      <w:numFmt w:val="bullet"/>
      <w:lvlText w:val=""/>
      <w:lvlJc w:val="left"/>
      <w:pPr>
        <w:tabs>
          <w:tab w:val="num" w:pos="2160"/>
        </w:tabs>
        <w:ind w:left="2160" w:hanging="360"/>
      </w:pPr>
      <w:rPr>
        <w:rFonts w:ascii="Symbol" w:hAnsi="Symbol" w:hint="default"/>
        <w:sz w:val="20"/>
      </w:rPr>
    </w:lvl>
    <w:lvl w:ilvl="3" w:tplc="CF56C4C4" w:tentative="1">
      <w:start w:val="1"/>
      <w:numFmt w:val="bullet"/>
      <w:lvlText w:val=""/>
      <w:lvlJc w:val="left"/>
      <w:pPr>
        <w:tabs>
          <w:tab w:val="num" w:pos="2880"/>
        </w:tabs>
        <w:ind w:left="2880" w:hanging="360"/>
      </w:pPr>
      <w:rPr>
        <w:rFonts w:ascii="Symbol" w:hAnsi="Symbol" w:hint="default"/>
        <w:sz w:val="20"/>
      </w:rPr>
    </w:lvl>
    <w:lvl w:ilvl="4" w:tplc="3AAEAD70" w:tentative="1">
      <w:start w:val="1"/>
      <w:numFmt w:val="bullet"/>
      <w:lvlText w:val=""/>
      <w:lvlJc w:val="left"/>
      <w:pPr>
        <w:tabs>
          <w:tab w:val="num" w:pos="3600"/>
        </w:tabs>
        <w:ind w:left="3600" w:hanging="360"/>
      </w:pPr>
      <w:rPr>
        <w:rFonts w:ascii="Symbol" w:hAnsi="Symbol" w:hint="default"/>
        <w:sz w:val="20"/>
      </w:rPr>
    </w:lvl>
    <w:lvl w:ilvl="5" w:tplc="3766CAA6" w:tentative="1">
      <w:start w:val="1"/>
      <w:numFmt w:val="bullet"/>
      <w:lvlText w:val=""/>
      <w:lvlJc w:val="left"/>
      <w:pPr>
        <w:tabs>
          <w:tab w:val="num" w:pos="4320"/>
        </w:tabs>
        <w:ind w:left="4320" w:hanging="360"/>
      </w:pPr>
      <w:rPr>
        <w:rFonts w:ascii="Symbol" w:hAnsi="Symbol" w:hint="default"/>
        <w:sz w:val="20"/>
      </w:rPr>
    </w:lvl>
    <w:lvl w:ilvl="6" w:tplc="C102F05C" w:tentative="1">
      <w:start w:val="1"/>
      <w:numFmt w:val="bullet"/>
      <w:lvlText w:val=""/>
      <w:lvlJc w:val="left"/>
      <w:pPr>
        <w:tabs>
          <w:tab w:val="num" w:pos="5040"/>
        </w:tabs>
        <w:ind w:left="5040" w:hanging="360"/>
      </w:pPr>
      <w:rPr>
        <w:rFonts w:ascii="Symbol" w:hAnsi="Symbol" w:hint="default"/>
        <w:sz w:val="20"/>
      </w:rPr>
    </w:lvl>
    <w:lvl w:ilvl="7" w:tplc="B5E8F738" w:tentative="1">
      <w:start w:val="1"/>
      <w:numFmt w:val="bullet"/>
      <w:lvlText w:val=""/>
      <w:lvlJc w:val="left"/>
      <w:pPr>
        <w:tabs>
          <w:tab w:val="num" w:pos="5760"/>
        </w:tabs>
        <w:ind w:left="5760" w:hanging="360"/>
      </w:pPr>
      <w:rPr>
        <w:rFonts w:ascii="Symbol" w:hAnsi="Symbol" w:hint="default"/>
        <w:sz w:val="20"/>
      </w:rPr>
    </w:lvl>
    <w:lvl w:ilvl="8" w:tplc="DF3EFF8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A59D5"/>
    <w:multiLevelType w:val="hybridMultilevel"/>
    <w:tmpl w:val="20025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C417D6"/>
    <w:multiLevelType w:val="hybridMultilevel"/>
    <w:tmpl w:val="39DE6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C70C4E"/>
    <w:multiLevelType w:val="hybridMultilevel"/>
    <w:tmpl w:val="7952D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967DDD"/>
    <w:multiLevelType w:val="hybridMultilevel"/>
    <w:tmpl w:val="DB7E1C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73915"/>
    <w:multiLevelType w:val="hybridMultilevel"/>
    <w:tmpl w:val="4BC65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3A2AAC"/>
    <w:multiLevelType w:val="hybridMultilevel"/>
    <w:tmpl w:val="1B8AD6EE"/>
    <w:lvl w:ilvl="0" w:tplc="E5C6977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3E255E"/>
    <w:multiLevelType w:val="hybridMultilevel"/>
    <w:tmpl w:val="01C6739C"/>
    <w:lvl w:ilvl="0" w:tplc="E8DA7EE8">
      <w:start w:val="33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C4B6845"/>
    <w:multiLevelType w:val="hybridMultilevel"/>
    <w:tmpl w:val="B3B6EC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307E7"/>
    <w:multiLevelType w:val="hybridMultilevel"/>
    <w:tmpl w:val="98EAB2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5786A"/>
    <w:multiLevelType w:val="hybridMultilevel"/>
    <w:tmpl w:val="BB8EE5EE"/>
    <w:lvl w:ilvl="0" w:tplc="0001041D">
      <w:start w:val="1"/>
      <w:numFmt w:val="bullet"/>
      <w:lvlText w:val=""/>
      <w:lvlJc w:val="left"/>
      <w:pPr>
        <w:tabs>
          <w:tab w:val="num" w:pos="1713"/>
        </w:tabs>
        <w:ind w:left="1713" w:hanging="360"/>
      </w:pPr>
      <w:rPr>
        <w:rFonts w:ascii="Symbol" w:hAnsi="Symbol" w:hint="default"/>
      </w:rPr>
    </w:lvl>
    <w:lvl w:ilvl="1" w:tplc="0003041D" w:tentative="1">
      <w:start w:val="1"/>
      <w:numFmt w:val="bullet"/>
      <w:lvlText w:val="o"/>
      <w:lvlJc w:val="left"/>
      <w:pPr>
        <w:tabs>
          <w:tab w:val="num" w:pos="2433"/>
        </w:tabs>
        <w:ind w:left="2433" w:hanging="360"/>
      </w:pPr>
      <w:rPr>
        <w:rFonts w:ascii="Courier New" w:hAnsi="Courier New" w:hint="default"/>
      </w:rPr>
    </w:lvl>
    <w:lvl w:ilvl="2" w:tplc="0005041D" w:tentative="1">
      <w:start w:val="1"/>
      <w:numFmt w:val="bullet"/>
      <w:lvlText w:val=""/>
      <w:lvlJc w:val="left"/>
      <w:pPr>
        <w:tabs>
          <w:tab w:val="num" w:pos="3153"/>
        </w:tabs>
        <w:ind w:left="3153" w:hanging="360"/>
      </w:pPr>
      <w:rPr>
        <w:rFonts w:ascii="Wingdings" w:hAnsi="Wingdings" w:hint="default"/>
      </w:rPr>
    </w:lvl>
    <w:lvl w:ilvl="3" w:tplc="0001041D" w:tentative="1">
      <w:start w:val="1"/>
      <w:numFmt w:val="bullet"/>
      <w:lvlText w:val=""/>
      <w:lvlJc w:val="left"/>
      <w:pPr>
        <w:tabs>
          <w:tab w:val="num" w:pos="3873"/>
        </w:tabs>
        <w:ind w:left="3873" w:hanging="360"/>
      </w:pPr>
      <w:rPr>
        <w:rFonts w:ascii="Symbol" w:hAnsi="Symbol" w:hint="default"/>
      </w:rPr>
    </w:lvl>
    <w:lvl w:ilvl="4" w:tplc="0003041D" w:tentative="1">
      <w:start w:val="1"/>
      <w:numFmt w:val="bullet"/>
      <w:lvlText w:val="o"/>
      <w:lvlJc w:val="left"/>
      <w:pPr>
        <w:tabs>
          <w:tab w:val="num" w:pos="4593"/>
        </w:tabs>
        <w:ind w:left="4593" w:hanging="360"/>
      </w:pPr>
      <w:rPr>
        <w:rFonts w:ascii="Courier New" w:hAnsi="Courier New" w:hint="default"/>
      </w:rPr>
    </w:lvl>
    <w:lvl w:ilvl="5" w:tplc="0005041D" w:tentative="1">
      <w:start w:val="1"/>
      <w:numFmt w:val="bullet"/>
      <w:lvlText w:val=""/>
      <w:lvlJc w:val="left"/>
      <w:pPr>
        <w:tabs>
          <w:tab w:val="num" w:pos="5313"/>
        </w:tabs>
        <w:ind w:left="5313" w:hanging="360"/>
      </w:pPr>
      <w:rPr>
        <w:rFonts w:ascii="Wingdings" w:hAnsi="Wingdings" w:hint="default"/>
      </w:rPr>
    </w:lvl>
    <w:lvl w:ilvl="6" w:tplc="0001041D" w:tentative="1">
      <w:start w:val="1"/>
      <w:numFmt w:val="bullet"/>
      <w:lvlText w:val=""/>
      <w:lvlJc w:val="left"/>
      <w:pPr>
        <w:tabs>
          <w:tab w:val="num" w:pos="6033"/>
        </w:tabs>
        <w:ind w:left="6033" w:hanging="360"/>
      </w:pPr>
      <w:rPr>
        <w:rFonts w:ascii="Symbol" w:hAnsi="Symbol" w:hint="default"/>
      </w:rPr>
    </w:lvl>
    <w:lvl w:ilvl="7" w:tplc="0003041D" w:tentative="1">
      <w:start w:val="1"/>
      <w:numFmt w:val="bullet"/>
      <w:lvlText w:val="o"/>
      <w:lvlJc w:val="left"/>
      <w:pPr>
        <w:tabs>
          <w:tab w:val="num" w:pos="6753"/>
        </w:tabs>
        <w:ind w:left="6753" w:hanging="360"/>
      </w:pPr>
      <w:rPr>
        <w:rFonts w:ascii="Courier New" w:hAnsi="Courier New" w:hint="default"/>
      </w:rPr>
    </w:lvl>
    <w:lvl w:ilvl="8" w:tplc="0005041D" w:tentative="1">
      <w:start w:val="1"/>
      <w:numFmt w:val="bullet"/>
      <w:lvlText w:val=""/>
      <w:lvlJc w:val="left"/>
      <w:pPr>
        <w:tabs>
          <w:tab w:val="num" w:pos="7473"/>
        </w:tabs>
        <w:ind w:left="7473" w:hanging="360"/>
      </w:pPr>
      <w:rPr>
        <w:rFonts w:ascii="Wingdings" w:hAnsi="Wingdings" w:hint="default"/>
      </w:rPr>
    </w:lvl>
  </w:abstractNum>
  <w:abstractNum w:abstractNumId="35" w15:restartNumberingAfterBreak="0">
    <w:nsid w:val="66BF7704"/>
    <w:multiLevelType w:val="hybridMultilevel"/>
    <w:tmpl w:val="43928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9425E0"/>
    <w:multiLevelType w:val="hybridMultilevel"/>
    <w:tmpl w:val="1868C3C6"/>
    <w:lvl w:ilvl="0" w:tplc="5284FC34">
      <w:numFmt w:val="bullet"/>
      <w:lvlText w:val=""/>
      <w:lvlJc w:val="left"/>
      <w:pPr>
        <w:ind w:left="720" w:hanging="360"/>
      </w:pPr>
      <w:rPr>
        <w:rFonts w:ascii="Symbol" w:eastAsiaTheme="minorEastAsia" w:hAnsi="Symbol"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6B29B9"/>
    <w:multiLevelType w:val="hybridMultilevel"/>
    <w:tmpl w:val="04BE48CE"/>
    <w:lvl w:ilvl="0" w:tplc="D50A8E2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A322B6"/>
    <w:multiLevelType w:val="hybridMultilevel"/>
    <w:tmpl w:val="53703F00"/>
    <w:lvl w:ilvl="0" w:tplc="1D905D92">
      <w:start w:val="1"/>
      <w:numFmt w:val="bullet"/>
      <w:lvlText w:val=""/>
      <w:lvlJc w:val="left"/>
      <w:pPr>
        <w:tabs>
          <w:tab w:val="num" w:pos="720"/>
        </w:tabs>
        <w:ind w:left="720" w:hanging="360"/>
      </w:pPr>
      <w:rPr>
        <w:rFonts w:ascii="Symbol" w:hAnsi="Symbol" w:hint="default"/>
      </w:rPr>
    </w:lvl>
    <w:lvl w:ilvl="1" w:tplc="4828BAEA">
      <w:start w:val="1"/>
      <w:numFmt w:val="bullet"/>
      <w:lvlText w:val="o"/>
      <w:lvlJc w:val="left"/>
      <w:pPr>
        <w:tabs>
          <w:tab w:val="num" w:pos="1440"/>
        </w:tabs>
        <w:ind w:left="1440" w:hanging="360"/>
      </w:pPr>
      <w:rPr>
        <w:rFonts w:ascii="Courier New" w:hAnsi="Courier New" w:hint="default"/>
      </w:rPr>
    </w:lvl>
    <w:lvl w:ilvl="2" w:tplc="232842C0">
      <w:start w:val="1"/>
      <w:numFmt w:val="bullet"/>
      <w:lvlText w:val=""/>
      <w:lvlJc w:val="left"/>
      <w:pPr>
        <w:tabs>
          <w:tab w:val="num" w:pos="2160"/>
        </w:tabs>
        <w:ind w:left="2160" w:hanging="360"/>
      </w:pPr>
      <w:rPr>
        <w:rFonts w:ascii="Wingdings" w:hAnsi="Wingdings" w:hint="default"/>
      </w:rPr>
    </w:lvl>
    <w:lvl w:ilvl="3" w:tplc="32CC38A4">
      <w:start w:val="1"/>
      <w:numFmt w:val="bullet"/>
      <w:lvlText w:val=""/>
      <w:lvlJc w:val="left"/>
      <w:pPr>
        <w:tabs>
          <w:tab w:val="num" w:pos="2880"/>
        </w:tabs>
        <w:ind w:left="2880" w:hanging="360"/>
      </w:pPr>
      <w:rPr>
        <w:rFonts w:ascii="Symbol" w:hAnsi="Symbol" w:hint="default"/>
      </w:rPr>
    </w:lvl>
    <w:lvl w:ilvl="4" w:tplc="4170EC62">
      <w:start w:val="1"/>
      <w:numFmt w:val="bullet"/>
      <w:lvlText w:val="o"/>
      <w:lvlJc w:val="left"/>
      <w:pPr>
        <w:tabs>
          <w:tab w:val="num" w:pos="3600"/>
        </w:tabs>
        <w:ind w:left="3600" w:hanging="360"/>
      </w:pPr>
      <w:rPr>
        <w:rFonts w:ascii="Courier New" w:hAnsi="Courier New" w:hint="default"/>
      </w:rPr>
    </w:lvl>
    <w:lvl w:ilvl="5" w:tplc="01E4FDB4">
      <w:start w:val="1"/>
      <w:numFmt w:val="bullet"/>
      <w:lvlText w:val=""/>
      <w:lvlJc w:val="left"/>
      <w:pPr>
        <w:tabs>
          <w:tab w:val="num" w:pos="4320"/>
        </w:tabs>
        <w:ind w:left="4320" w:hanging="360"/>
      </w:pPr>
      <w:rPr>
        <w:rFonts w:ascii="Wingdings" w:hAnsi="Wingdings" w:hint="default"/>
      </w:rPr>
    </w:lvl>
    <w:lvl w:ilvl="6" w:tplc="6CCAFDCE">
      <w:start w:val="1"/>
      <w:numFmt w:val="bullet"/>
      <w:lvlText w:val=""/>
      <w:lvlJc w:val="left"/>
      <w:pPr>
        <w:tabs>
          <w:tab w:val="num" w:pos="5040"/>
        </w:tabs>
        <w:ind w:left="5040" w:hanging="360"/>
      </w:pPr>
      <w:rPr>
        <w:rFonts w:ascii="Symbol" w:hAnsi="Symbol" w:hint="default"/>
      </w:rPr>
    </w:lvl>
    <w:lvl w:ilvl="7" w:tplc="813C5BBA">
      <w:start w:val="1"/>
      <w:numFmt w:val="bullet"/>
      <w:lvlText w:val="o"/>
      <w:lvlJc w:val="left"/>
      <w:pPr>
        <w:tabs>
          <w:tab w:val="num" w:pos="5760"/>
        </w:tabs>
        <w:ind w:left="5760" w:hanging="360"/>
      </w:pPr>
      <w:rPr>
        <w:rFonts w:ascii="Courier New" w:hAnsi="Courier New" w:hint="default"/>
      </w:rPr>
    </w:lvl>
    <w:lvl w:ilvl="8" w:tplc="495487B4">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768C4"/>
    <w:multiLevelType w:val="hybridMultilevel"/>
    <w:tmpl w:val="FE1E7DBA"/>
    <w:lvl w:ilvl="0" w:tplc="59EC46BE">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34C46"/>
    <w:multiLevelType w:val="hybridMultilevel"/>
    <w:tmpl w:val="01C6739C"/>
    <w:lvl w:ilvl="0" w:tplc="E8DA7EE8">
      <w:start w:val="33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5743A45"/>
    <w:multiLevelType w:val="hybridMultilevel"/>
    <w:tmpl w:val="583A22B6"/>
    <w:lvl w:ilvl="0" w:tplc="041D0001">
      <w:start w:val="1"/>
      <w:numFmt w:val="bullet"/>
      <w:lvlText w:val=""/>
      <w:lvlJc w:val="left"/>
      <w:pPr>
        <w:tabs>
          <w:tab w:val="num" w:pos="502"/>
        </w:tabs>
        <w:ind w:left="502"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67C478E"/>
    <w:multiLevelType w:val="hybridMultilevel"/>
    <w:tmpl w:val="9730A74A"/>
    <w:lvl w:ilvl="0" w:tplc="7A44F3C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B01829"/>
    <w:multiLevelType w:val="hybridMultilevel"/>
    <w:tmpl w:val="48507434"/>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E10F9"/>
    <w:multiLevelType w:val="hybridMultilevel"/>
    <w:tmpl w:val="B840ED9A"/>
    <w:lvl w:ilvl="0" w:tplc="373420FE">
      <w:numFmt w:val="bullet"/>
      <w:lvlText w:val=""/>
      <w:lvlJc w:val="left"/>
      <w:pPr>
        <w:tabs>
          <w:tab w:val="num" w:pos="720"/>
        </w:tabs>
        <w:ind w:left="720" w:hanging="360"/>
      </w:pPr>
      <w:rPr>
        <w:rFonts w:ascii="Symbol" w:eastAsia="Times New Roman" w:hAnsi="Symbol" w:cs="Times New Roman" w:hint="default"/>
        <w:color w:val="auto"/>
      </w:rPr>
    </w:lvl>
    <w:lvl w:ilvl="1" w:tplc="041D0005">
      <w:start w:val="1"/>
      <w:numFmt w:val="bullet"/>
      <w:lvlText w:val=""/>
      <w:lvlJc w:val="left"/>
      <w:pPr>
        <w:tabs>
          <w:tab w:val="num" w:pos="1440"/>
        </w:tabs>
        <w:ind w:left="1440" w:hanging="360"/>
      </w:pPr>
      <w:rPr>
        <w:rFonts w:ascii="Wingdings" w:hAnsi="Wingdings" w:hint="default"/>
        <w:color w:val="auto"/>
      </w:rPr>
    </w:lvl>
    <w:lvl w:ilvl="2" w:tplc="15F6F1A2">
      <w:numFmt w:val="bullet"/>
      <w:lvlText w:val=""/>
      <w:lvlJc w:val="left"/>
      <w:pPr>
        <w:tabs>
          <w:tab w:val="num" w:pos="2160"/>
        </w:tabs>
        <w:ind w:left="2160" w:hanging="360"/>
      </w:pPr>
      <w:rPr>
        <w:rFonts w:ascii="Symbol" w:eastAsia="Times New Roman" w:hAnsi="Symbol" w:cs="Times New Roman" w:hint="default"/>
        <w:color w:val="auto"/>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B6DF2"/>
    <w:multiLevelType w:val="hybridMultilevel"/>
    <w:tmpl w:val="FD7E5A56"/>
    <w:lvl w:ilvl="0" w:tplc="05002A78">
      <w:numFmt w:val="bullet"/>
      <w:lvlText w:val="-"/>
      <w:lvlJc w:val="left"/>
      <w:pPr>
        <w:tabs>
          <w:tab w:val="num" w:pos="502"/>
        </w:tabs>
        <w:ind w:left="502"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2"/>
  </w:num>
  <w:num w:numId="3">
    <w:abstractNumId w:val="21"/>
  </w:num>
  <w:num w:numId="4">
    <w:abstractNumId w:val="32"/>
  </w:num>
  <w:num w:numId="5">
    <w:abstractNumId w:val="38"/>
  </w:num>
  <w:num w:numId="6">
    <w:abstractNumId w:val="8"/>
  </w:num>
  <w:num w:numId="7">
    <w:abstractNumId w:val="19"/>
  </w:num>
  <w:num w:numId="8">
    <w:abstractNumId w:val="20"/>
  </w:num>
  <w:num w:numId="9">
    <w:abstractNumId w:val="17"/>
  </w:num>
  <w:num w:numId="10">
    <w:abstractNumId w:val="3"/>
  </w:num>
  <w:num w:numId="11">
    <w:abstractNumId w:val="7"/>
  </w:num>
  <w:num w:numId="12">
    <w:abstractNumId w:val="43"/>
  </w:num>
  <w:num w:numId="13">
    <w:abstractNumId w:val="34"/>
  </w:num>
  <w:num w:numId="14">
    <w:abstractNumId w:val="18"/>
  </w:num>
  <w:num w:numId="15">
    <w:abstractNumId w:val="9"/>
  </w:num>
  <w:num w:numId="16">
    <w:abstractNumId w:val="33"/>
  </w:num>
  <w:num w:numId="17">
    <w:abstractNumId w:val="28"/>
  </w:num>
  <w:num w:numId="18">
    <w:abstractNumId w:val="1"/>
  </w:num>
  <w:num w:numId="19">
    <w:abstractNumId w:val="10"/>
  </w:num>
  <w:num w:numId="20">
    <w:abstractNumId w:val="39"/>
  </w:num>
  <w:num w:numId="21">
    <w:abstractNumId w:val="4"/>
  </w:num>
  <w:num w:numId="22">
    <w:abstractNumId w:val="15"/>
  </w:num>
  <w:num w:numId="23">
    <w:abstractNumId w:val="2"/>
  </w:num>
  <w:num w:numId="24">
    <w:abstractNumId w:val="42"/>
  </w:num>
  <w:num w:numId="25">
    <w:abstractNumId w:val="30"/>
  </w:num>
  <w:num w:numId="26">
    <w:abstractNumId w:val="37"/>
  </w:num>
  <w:num w:numId="27">
    <w:abstractNumId w:val="0"/>
  </w:num>
  <w:num w:numId="28">
    <w:abstractNumId w:val="27"/>
  </w:num>
  <w:num w:numId="29">
    <w:abstractNumId w:val="45"/>
  </w:num>
  <w:num w:numId="30">
    <w:abstractNumId w:val="25"/>
  </w:num>
  <w:num w:numId="31">
    <w:abstractNumId w:val="26"/>
  </w:num>
  <w:num w:numId="32">
    <w:abstractNumId w:val="14"/>
  </w:num>
  <w:num w:numId="33">
    <w:abstractNumId w:val="35"/>
  </w:num>
  <w:num w:numId="34">
    <w:abstractNumId w:val="44"/>
  </w:num>
  <w:num w:numId="35">
    <w:abstractNumId w:val="24"/>
  </w:num>
  <w:num w:numId="36">
    <w:abstractNumId w:val="23"/>
  </w:num>
  <w:num w:numId="37">
    <w:abstractNumId w:val="36"/>
  </w:num>
  <w:num w:numId="38">
    <w:abstractNumId w:val="41"/>
  </w:num>
  <w:num w:numId="39">
    <w:abstractNumId w:val="40"/>
  </w:num>
  <w:num w:numId="40">
    <w:abstractNumId w:val="31"/>
  </w:num>
  <w:num w:numId="41">
    <w:abstractNumId w:val="13"/>
  </w:num>
  <w:num w:numId="42">
    <w:abstractNumId w:val="11"/>
  </w:num>
  <w:num w:numId="43">
    <w:abstractNumId w:val="16"/>
  </w:num>
  <w:num w:numId="44">
    <w:abstractNumId w:val="5"/>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C5"/>
    <w:rsid w:val="00054D81"/>
    <w:rsid w:val="000D76C4"/>
    <w:rsid w:val="00130807"/>
    <w:rsid w:val="001356FC"/>
    <w:rsid w:val="00355532"/>
    <w:rsid w:val="003B72FB"/>
    <w:rsid w:val="00424E78"/>
    <w:rsid w:val="007468B2"/>
    <w:rsid w:val="009B12B7"/>
    <w:rsid w:val="009E0969"/>
    <w:rsid w:val="00BA76F2"/>
    <w:rsid w:val="00C435C5"/>
    <w:rsid w:val="00D030C9"/>
    <w:rsid w:val="00E134F9"/>
    <w:rsid w:val="00ED0840"/>
    <w:rsid w:val="00F36037"/>
    <w:rsid w:val="00F70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DB04"/>
  <w15:chartTrackingRefBased/>
  <w15:docId w15:val="{9F9B00D7-1191-4592-9E49-E2ACA8B5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C5"/>
    <w:pPr>
      <w:spacing w:after="200" w:line="288" w:lineRule="auto"/>
    </w:pPr>
    <w:rPr>
      <w:rFonts w:ascii="Times New Roman" w:eastAsiaTheme="minorEastAsia" w:hAnsi="Times New Roman"/>
      <w:sz w:val="24"/>
      <w:szCs w:val="21"/>
      <w:lang w:eastAsia="sv-SE"/>
    </w:rPr>
  </w:style>
  <w:style w:type="paragraph" w:styleId="Rubrik1">
    <w:name w:val="heading 1"/>
    <w:basedOn w:val="Normal"/>
    <w:next w:val="Normal"/>
    <w:link w:val="Rubrik1Char"/>
    <w:uiPriority w:val="9"/>
    <w:qFormat/>
    <w:rsid w:val="00F708C5"/>
    <w:pPr>
      <w:keepNext/>
      <w:keepLines/>
      <w:spacing w:before="360" w:after="40" w:line="240" w:lineRule="auto"/>
      <w:outlineLvl w:val="0"/>
    </w:pPr>
    <w:rPr>
      <w:rFonts w:asciiTheme="majorHAnsi" w:eastAsiaTheme="majorEastAsia" w:hAnsiTheme="majorHAnsi" w:cstheme="majorBidi"/>
      <w:color w:val="538135" w:themeColor="accent6" w:themeShade="BF"/>
      <w:sz w:val="44"/>
      <w:szCs w:val="40"/>
    </w:rPr>
  </w:style>
  <w:style w:type="paragraph" w:styleId="Rubrik2">
    <w:name w:val="heading 2"/>
    <w:basedOn w:val="Normal"/>
    <w:next w:val="Normal"/>
    <w:link w:val="Rubrik2Char"/>
    <w:uiPriority w:val="9"/>
    <w:unhideWhenUsed/>
    <w:qFormat/>
    <w:rsid w:val="00F708C5"/>
    <w:pPr>
      <w:keepNext/>
      <w:keepLines/>
      <w:spacing w:before="80" w:after="0" w:line="240" w:lineRule="auto"/>
      <w:outlineLvl w:val="1"/>
    </w:pPr>
    <w:rPr>
      <w:rFonts w:asciiTheme="majorHAnsi" w:eastAsiaTheme="majorEastAsia" w:hAnsiTheme="majorHAnsi" w:cstheme="majorBidi"/>
      <w:b/>
      <w:color w:val="538135" w:themeColor="accent6" w:themeShade="BF"/>
      <w:sz w:val="36"/>
      <w:szCs w:val="28"/>
    </w:rPr>
  </w:style>
  <w:style w:type="paragraph" w:styleId="Rubrik3">
    <w:name w:val="heading 3"/>
    <w:basedOn w:val="Normal"/>
    <w:next w:val="Normal"/>
    <w:link w:val="Rubrik3Char"/>
    <w:uiPriority w:val="9"/>
    <w:unhideWhenUsed/>
    <w:qFormat/>
    <w:rsid w:val="00F708C5"/>
    <w:pPr>
      <w:keepNext/>
      <w:keepLines/>
      <w:spacing w:before="80" w:after="0" w:line="240" w:lineRule="auto"/>
      <w:outlineLvl w:val="2"/>
    </w:pPr>
    <w:rPr>
      <w:rFonts w:asciiTheme="majorHAnsi" w:eastAsiaTheme="majorEastAsia" w:hAnsiTheme="majorHAnsi" w:cstheme="majorBidi"/>
      <w:b/>
      <w:color w:val="538135" w:themeColor="accent6" w:themeShade="BF"/>
      <w:sz w:val="32"/>
      <w:szCs w:val="24"/>
    </w:rPr>
  </w:style>
  <w:style w:type="paragraph" w:styleId="Rubrik4">
    <w:name w:val="heading 4"/>
    <w:basedOn w:val="Normal"/>
    <w:next w:val="Normal"/>
    <w:link w:val="Rubrik4Char"/>
    <w:uiPriority w:val="9"/>
    <w:semiHidden/>
    <w:unhideWhenUsed/>
    <w:qFormat/>
    <w:rsid w:val="00F708C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F708C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F708C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F708C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F708C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F708C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8C5"/>
    <w:rPr>
      <w:rFonts w:asciiTheme="majorHAnsi" w:eastAsiaTheme="majorEastAsia" w:hAnsiTheme="majorHAnsi" w:cstheme="majorBidi"/>
      <w:color w:val="538135" w:themeColor="accent6" w:themeShade="BF"/>
      <w:sz w:val="44"/>
      <w:szCs w:val="40"/>
      <w:lang w:eastAsia="sv-SE"/>
    </w:rPr>
  </w:style>
  <w:style w:type="character" w:customStyle="1" w:styleId="Rubrik2Char">
    <w:name w:val="Rubrik 2 Char"/>
    <w:basedOn w:val="Standardstycketeckensnitt"/>
    <w:link w:val="Rubrik2"/>
    <w:uiPriority w:val="9"/>
    <w:rsid w:val="00F708C5"/>
    <w:rPr>
      <w:rFonts w:asciiTheme="majorHAnsi" w:eastAsiaTheme="majorEastAsia" w:hAnsiTheme="majorHAnsi" w:cstheme="majorBidi"/>
      <w:b/>
      <w:color w:val="538135" w:themeColor="accent6" w:themeShade="BF"/>
      <w:sz w:val="36"/>
      <w:szCs w:val="28"/>
      <w:lang w:eastAsia="sv-SE"/>
    </w:rPr>
  </w:style>
  <w:style w:type="character" w:customStyle="1" w:styleId="Rubrik3Char">
    <w:name w:val="Rubrik 3 Char"/>
    <w:basedOn w:val="Standardstycketeckensnitt"/>
    <w:link w:val="Rubrik3"/>
    <w:uiPriority w:val="9"/>
    <w:rsid w:val="00F708C5"/>
    <w:rPr>
      <w:rFonts w:asciiTheme="majorHAnsi" w:eastAsiaTheme="majorEastAsia" w:hAnsiTheme="majorHAnsi" w:cstheme="majorBidi"/>
      <w:b/>
      <w:color w:val="538135" w:themeColor="accent6" w:themeShade="BF"/>
      <w:sz w:val="32"/>
      <w:szCs w:val="24"/>
      <w:lang w:eastAsia="sv-SE"/>
    </w:rPr>
  </w:style>
  <w:style w:type="character" w:customStyle="1" w:styleId="Rubrik4Char">
    <w:name w:val="Rubrik 4 Char"/>
    <w:basedOn w:val="Standardstycketeckensnitt"/>
    <w:link w:val="Rubrik4"/>
    <w:uiPriority w:val="9"/>
    <w:semiHidden/>
    <w:rsid w:val="00F708C5"/>
    <w:rPr>
      <w:rFonts w:asciiTheme="majorHAnsi" w:eastAsiaTheme="majorEastAsia" w:hAnsiTheme="majorHAnsi" w:cstheme="majorBidi"/>
      <w:color w:val="70AD47" w:themeColor="accent6"/>
      <w:lang w:eastAsia="sv-SE"/>
    </w:rPr>
  </w:style>
  <w:style w:type="character" w:customStyle="1" w:styleId="Rubrik5Char">
    <w:name w:val="Rubrik 5 Char"/>
    <w:basedOn w:val="Standardstycketeckensnitt"/>
    <w:link w:val="Rubrik5"/>
    <w:uiPriority w:val="9"/>
    <w:semiHidden/>
    <w:rsid w:val="00F708C5"/>
    <w:rPr>
      <w:rFonts w:asciiTheme="majorHAnsi" w:eastAsiaTheme="majorEastAsia" w:hAnsiTheme="majorHAnsi" w:cstheme="majorBidi"/>
      <w:i/>
      <w:iCs/>
      <w:color w:val="70AD47" w:themeColor="accent6"/>
      <w:lang w:eastAsia="sv-SE"/>
    </w:rPr>
  </w:style>
  <w:style w:type="character" w:customStyle="1" w:styleId="Rubrik6Char">
    <w:name w:val="Rubrik 6 Char"/>
    <w:basedOn w:val="Standardstycketeckensnitt"/>
    <w:link w:val="Rubrik6"/>
    <w:uiPriority w:val="9"/>
    <w:semiHidden/>
    <w:rsid w:val="00F708C5"/>
    <w:rPr>
      <w:rFonts w:asciiTheme="majorHAnsi" w:eastAsiaTheme="majorEastAsia" w:hAnsiTheme="majorHAnsi" w:cstheme="majorBidi"/>
      <w:color w:val="70AD47" w:themeColor="accent6"/>
      <w:sz w:val="24"/>
      <w:szCs w:val="21"/>
      <w:lang w:eastAsia="sv-SE"/>
    </w:rPr>
  </w:style>
  <w:style w:type="character" w:customStyle="1" w:styleId="Rubrik7Char">
    <w:name w:val="Rubrik 7 Char"/>
    <w:basedOn w:val="Standardstycketeckensnitt"/>
    <w:link w:val="Rubrik7"/>
    <w:uiPriority w:val="9"/>
    <w:semiHidden/>
    <w:rsid w:val="00F708C5"/>
    <w:rPr>
      <w:rFonts w:asciiTheme="majorHAnsi" w:eastAsiaTheme="majorEastAsia" w:hAnsiTheme="majorHAnsi" w:cstheme="majorBidi"/>
      <w:b/>
      <w:bCs/>
      <w:color w:val="70AD47" w:themeColor="accent6"/>
      <w:sz w:val="24"/>
      <w:szCs w:val="21"/>
      <w:lang w:eastAsia="sv-SE"/>
    </w:rPr>
  </w:style>
  <w:style w:type="character" w:customStyle="1" w:styleId="Rubrik8Char">
    <w:name w:val="Rubrik 8 Char"/>
    <w:basedOn w:val="Standardstycketeckensnitt"/>
    <w:link w:val="Rubrik8"/>
    <w:uiPriority w:val="9"/>
    <w:semiHidden/>
    <w:rsid w:val="00F708C5"/>
    <w:rPr>
      <w:rFonts w:asciiTheme="majorHAnsi" w:eastAsiaTheme="majorEastAsia" w:hAnsiTheme="majorHAnsi" w:cstheme="majorBidi"/>
      <w:b/>
      <w:bCs/>
      <w:i/>
      <w:iCs/>
      <w:color w:val="70AD47" w:themeColor="accent6"/>
      <w:sz w:val="20"/>
      <w:szCs w:val="20"/>
      <w:lang w:eastAsia="sv-SE"/>
    </w:rPr>
  </w:style>
  <w:style w:type="character" w:customStyle="1" w:styleId="Rubrik9Char">
    <w:name w:val="Rubrik 9 Char"/>
    <w:basedOn w:val="Standardstycketeckensnitt"/>
    <w:link w:val="Rubrik9"/>
    <w:uiPriority w:val="9"/>
    <w:semiHidden/>
    <w:rsid w:val="00F708C5"/>
    <w:rPr>
      <w:rFonts w:asciiTheme="majorHAnsi" w:eastAsiaTheme="majorEastAsia" w:hAnsiTheme="majorHAnsi" w:cstheme="majorBidi"/>
      <w:i/>
      <w:iCs/>
      <w:color w:val="70AD47" w:themeColor="accent6"/>
      <w:sz w:val="20"/>
      <w:szCs w:val="20"/>
      <w:lang w:eastAsia="sv-SE"/>
    </w:rPr>
  </w:style>
  <w:style w:type="paragraph" w:styleId="Innehll1">
    <w:name w:val="toc 1"/>
    <w:basedOn w:val="Normal"/>
    <w:next w:val="Normal"/>
    <w:autoRedefine/>
    <w:uiPriority w:val="39"/>
    <w:rsid w:val="00F708C5"/>
    <w:pPr>
      <w:tabs>
        <w:tab w:val="right" w:leader="dot" w:pos="9396"/>
      </w:tabs>
      <w:spacing w:before="360" w:after="360"/>
    </w:pPr>
    <w:rPr>
      <w:b/>
      <w:bCs/>
      <w:caps/>
      <w:color w:val="7030A0"/>
      <w:sz w:val="22"/>
      <w:szCs w:val="22"/>
    </w:rPr>
  </w:style>
  <w:style w:type="paragraph" w:styleId="Ballongtext">
    <w:name w:val="Balloon Text"/>
    <w:basedOn w:val="Normal"/>
    <w:link w:val="BallongtextChar"/>
    <w:uiPriority w:val="99"/>
    <w:semiHidden/>
    <w:rsid w:val="00F708C5"/>
    <w:rPr>
      <w:rFonts w:ascii="Tahoma" w:hAnsi="Tahoma" w:cs="Tahoma"/>
      <w:sz w:val="16"/>
      <w:szCs w:val="16"/>
    </w:rPr>
  </w:style>
  <w:style w:type="character" w:customStyle="1" w:styleId="BallongtextChar">
    <w:name w:val="Ballongtext Char"/>
    <w:basedOn w:val="Standardstycketeckensnitt"/>
    <w:link w:val="Ballongtext"/>
    <w:uiPriority w:val="99"/>
    <w:semiHidden/>
    <w:rsid w:val="00F708C5"/>
    <w:rPr>
      <w:rFonts w:ascii="Tahoma" w:eastAsiaTheme="minorEastAsia" w:hAnsi="Tahoma" w:cs="Tahoma"/>
      <w:sz w:val="16"/>
      <w:szCs w:val="16"/>
      <w:lang w:eastAsia="sv-SE"/>
    </w:rPr>
  </w:style>
  <w:style w:type="paragraph" w:customStyle="1" w:styleId="Default">
    <w:name w:val="Default"/>
    <w:rsid w:val="00F708C5"/>
    <w:pPr>
      <w:autoSpaceDE w:val="0"/>
      <w:autoSpaceDN w:val="0"/>
      <w:adjustRightInd w:val="0"/>
      <w:spacing w:after="0" w:line="240" w:lineRule="auto"/>
    </w:pPr>
    <w:rPr>
      <w:rFonts w:ascii="Myriad Pro Light" w:eastAsiaTheme="minorEastAsia" w:hAnsi="Myriad Pro Light" w:cs="Myriad Pro Light"/>
      <w:color w:val="000000"/>
      <w:sz w:val="24"/>
      <w:szCs w:val="24"/>
      <w:lang w:eastAsia="sv-SE"/>
    </w:rPr>
  </w:style>
  <w:style w:type="paragraph" w:customStyle="1" w:styleId="Pa2">
    <w:name w:val="Pa2"/>
    <w:basedOn w:val="Default"/>
    <w:next w:val="Default"/>
    <w:uiPriority w:val="99"/>
    <w:rsid w:val="00F708C5"/>
    <w:pPr>
      <w:spacing w:after="40" w:line="161" w:lineRule="atLeast"/>
    </w:pPr>
    <w:rPr>
      <w:color w:val="auto"/>
    </w:rPr>
  </w:style>
  <w:style w:type="character" w:customStyle="1" w:styleId="A2">
    <w:name w:val="A2"/>
    <w:uiPriority w:val="99"/>
    <w:rsid w:val="00F708C5"/>
    <w:rPr>
      <w:rFonts w:ascii="Myriad Pro" w:hAnsi="Myriad Pro"/>
      <w:i/>
      <w:color w:val="000000"/>
      <w:sz w:val="11"/>
    </w:rPr>
  </w:style>
  <w:style w:type="paragraph" w:customStyle="1" w:styleId="Pa0">
    <w:name w:val="Pa0"/>
    <w:basedOn w:val="Default"/>
    <w:next w:val="Default"/>
    <w:uiPriority w:val="99"/>
    <w:rsid w:val="00F708C5"/>
    <w:pPr>
      <w:spacing w:line="241" w:lineRule="atLeast"/>
    </w:pPr>
    <w:rPr>
      <w:color w:val="auto"/>
    </w:rPr>
  </w:style>
  <w:style w:type="character" w:customStyle="1" w:styleId="A1">
    <w:name w:val="A1"/>
    <w:uiPriority w:val="99"/>
    <w:rsid w:val="00F708C5"/>
    <w:rPr>
      <w:rFonts w:ascii="Myriad Pro" w:hAnsi="Myriad Pro"/>
      <w:b/>
      <w:color w:val="000000"/>
      <w:sz w:val="20"/>
    </w:rPr>
  </w:style>
  <w:style w:type="paragraph" w:customStyle="1" w:styleId="Pa4">
    <w:name w:val="Pa4"/>
    <w:basedOn w:val="Default"/>
    <w:next w:val="Default"/>
    <w:uiPriority w:val="99"/>
    <w:rsid w:val="00F708C5"/>
    <w:pPr>
      <w:spacing w:before="240" w:after="380" w:line="521" w:lineRule="atLeast"/>
    </w:pPr>
    <w:rPr>
      <w:color w:val="auto"/>
    </w:rPr>
  </w:style>
  <w:style w:type="paragraph" w:customStyle="1" w:styleId="Pa5">
    <w:name w:val="Pa5"/>
    <w:basedOn w:val="Default"/>
    <w:next w:val="Default"/>
    <w:rsid w:val="00F708C5"/>
    <w:pPr>
      <w:spacing w:before="280" w:line="191" w:lineRule="atLeast"/>
    </w:pPr>
    <w:rPr>
      <w:color w:val="auto"/>
    </w:rPr>
  </w:style>
  <w:style w:type="character" w:customStyle="1" w:styleId="A7">
    <w:name w:val="A7"/>
    <w:uiPriority w:val="99"/>
    <w:rsid w:val="00F708C5"/>
    <w:rPr>
      <w:b/>
      <w:color w:val="000000"/>
      <w:sz w:val="10"/>
    </w:rPr>
  </w:style>
  <w:style w:type="paragraph" w:customStyle="1" w:styleId="Pa6">
    <w:name w:val="Pa6"/>
    <w:basedOn w:val="Default"/>
    <w:next w:val="Default"/>
    <w:uiPriority w:val="99"/>
    <w:rsid w:val="00F708C5"/>
    <w:pPr>
      <w:spacing w:line="191" w:lineRule="atLeast"/>
    </w:pPr>
    <w:rPr>
      <w:color w:val="auto"/>
    </w:rPr>
  </w:style>
  <w:style w:type="character" w:customStyle="1" w:styleId="A8">
    <w:name w:val="A8"/>
    <w:uiPriority w:val="99"/>
    <w:rsid w:val="00F708C5"/>
    <w:rPr>
      <w:rFonts w:ascii="Times New Roman" w:hAnsi="Times New Roman"/>
      <w:color w:val="000000"/>
      <w:sz w:val="14"/>
    </w:rPr>
  </w:style>
  <w:style w:type="paragraph" w:customStyle="1" w:styleId="Pa9">
    <w:name w:val="Pa9"/>
    <w:basedOn w:val="Default"/>
    <w:next w:val="Default"/>
    <w:uiPriority w:val="99"/>
    <w:rsid w:val="00F708C5"/>
    <w:pPr>
      <w:spacing w:line="161" w:lineRule="atLeast"/>
    </w:pPr>
    <w:rPr>
      <w:color w:val="auto"/>
    </w:rPr>
  </w:style>
  <w:style w:type="character" w:customStyle="1" w:styleId="A12">
    <w:name w:val="A12"/>
    <w:rsid w:val="00F708C5"/>
    <w:rPr>
      <w:rFonts w:ascii="Myriad Pro" w:hAnsi="Myriad Pro"/>
      <w:b/>
      <w:color w:val="000000"/>
      <w:sz w:val="18"/>
    </w:rPr>
  </w:style>
  <w:style w:type="paragraph" w:customStyle="1" w:styleId="Pa11">
    <w:name w:val="Pa11"/>
    <w:basedOn w:val="Default"/>
    <w:next w:val="Default"/>
    <w:rsid w:val="00F708C5"/>
    <w:pPr>
      <w:spacing w:before="160" w:line="191" w:lineRule="atLeast"/>
    </w:pPr>
    <w:rPr>
      <w:color w:val="auto"/>
    </w:rPr>
  </w:style>
  <w:style w:type="paragraph" w:customStyle="1" w:styleId="Pa12">
    <w:name w:val="Pa12"/>
    <w:basedOn w:val="Default"/>
    <w:next w:val="Default"/>
    <w:uiPriority w:val="99"/>
    <w:rsid w:val="00F708C5"/>
    <w:pPr>
      <w:spacing w:before="720" w:line="281" w:lineRule="atLeast"/>
    </w:pPr>
    <w:rPr>
      <w:color w:val="auto"/>
    </w:rPr>
  </w:style>
  <w:style w:type="character" w:customStyle="1" w:styleId="A14">
    <w:name w:val="A14"/>
    <w:uiPriority w:val="99"/>
    <w:rsid w:val="00F708C5"/>
    <w:rPr>
      <w:i/>
      <w:color w:val="000000"/>
    </w:rPr>
  </w:style>
  <w:style w:type="paragraph" w:customStyle="1" w:styleId="Pa14">
    <w:name w:val="Pa14"/>
    <w:basedOn w:val="Default"/>
    <w:next w:val="Default"/>
    <w:uiPriority w:val="99"/>
    <w:rsid w:val="00F708C5"/>
    <w:pPr>
      <w:spacing w:before="900" w:line="281" w:lineRule="atLeast"/>
    </w:pPr>
    <w:rPr>
      <w:color w:val="auto"/>
    </w:rPr>
  </w:style>
  <w:style w:type="paragraph" w:customStyle="1" w:styleId="Pa16">
    <w:name w:val="Pa16"/>
    <w:basedOn w:val="Default"/>
    <w:next w:val="Default"/>
    <w:uiPriority w:val="99"/>
    <w:rsid w:val="00F708C5"/>
    <w:pPr>
      <w:spacing w:line="191" w:lineRule="atLeast"/>
    </w:pPr>
    <w:rPr>
      <w:color w:val="auto"/>
    </w:rPr>
  </w:style>
  <w:style w:type="paragraph" w:customStyle="1" w:styleId="Pa18">
    <w:name w:val="Pa18"/>
    <w:basedOn w:val="Default"/>
    <w:next w:val="Default"/>
    <w:uiPriority w:val="99"/>
    <w:rsid w:val="00F708C5"/>
    <w:pPr>
      <w:spacing w:line="141" w:lineRule="atLeast"/>
    </w:pPr>
    <w:rPr>
      <w:color w:val="auto"/>
    </w:rPr>
  </w:style>
  <w:style w:type="paragraph" w:customStyle="1" w:styleId="Pa19">
    <w:name w:val="Pa19"/>
    <w:basedOn w:val="Default"/>
    <w:next w:val="Default"/>
    <w:uiPriority w:val="99"/>
    <w:rsid w:val="00F708C5"/>
    <w:pPr>
      <w:spacing w:before="100" w:line="191" w:lineRule="atLeast"/>
    </w:pPr>
    <w:rPr>
      <w:color w:val="auto"/>
    </w:rPr>
  </w:style>
  <w:style w:type="character" w:customStyle="1" w:styleId="A6">
    <w:name w:val="A6"/>
    <w:uiPriority w:val="99"/>
    <w:rsid w:val="00F708C5"/>
    <w:rPr>
      <w:rFonts w:ascii="Garamond 3" w:hAnsi="Garamond 3"/>
      <w:color w:val="000000"/>
      <w:sz w:val="19"/>
    </w:rPr>
  </w:style>
  <w:style w:type="paragraph" w:customStyle="1" w:styleId="Pa21">
    <w:name w:val="Pa21"/>
    <w:basedOn w:val="Default"/>
    <w:next w:val="Default"/>
    <w:uiPriority w:val="99"/>
    <w:rsid w:val="00F708C5"/>
    <w:pPr>
      <w:spacing w:before="220" w:after="100" w:line="181" w:lineRule="atLeast"/>
    </w:pPr>
    <w:rPr>
      <w:color w:val="auto"/>
    </w:rPr>
  </w:style>
  <w:style w:type="character" w:customStyle="1" w:styleId="A16">
    <w:name w:val="A16"/>
    <w:uiPriority w:val="99"/>
    <w:rsid w:val="00F708C5"/>
    <w:rPr>
      <w:rFonts w:ascii="Garamond 3" w:hAnsi="Garamond 3"/>
      <w:color w:val="000000"/>
      <w:sz w:val="11"/>
    </w:rPr>
  </w:style>
  <w:style w:type="paragraph" w:customStyle="1" w:styleId="Pa24">
    <w:name w:val="Pa24"/>
    <w:basedOn w:val="Default"/>
    <w:next w:val="Default"/>
    <w:uiPriority w:val="99"/>
    <w:rsid w:val="00F708C5"/>
    <w:pPr>
      <w:spacing w:before="160" w:after="40" w:line="221" w:lineRule="atLeast"/>
    </w:pPr>
    <w:rPr>
      <w:color w:val="auto"/>
    </w:rPr>
  </w:style>
  <w:style w:type="paragraph" w:customStyle="1" w:styleId="Pa25">
    <w:name w:val="Pa25"/>
    <w:basedOn w:val="Default"/>
    <w:next w:val="Default"/>
    <w:uiPriority w:val="99"/>
    <w:rsid w:val="00F708C5"/>
    <w:pPr>
      <w:spacing w:after="100" w:line="191" w:lineRule="atLeast"/>
    </w:pPr>
    <w:rPr>
      <w:color w:val="auto"/>
    </w:rPr>
  </w:style>
  <w:style w:type="paragraph" w:customStyle="1" w:styleId="Pa27">
    <w:name w:val="Pa27"/>
    <w:basedOn w:val="Default"/>
    <w:next w:val="Default"/>
    <w:uiPriority w:val="99"/>
    <w:rsid w:val="00F708C5"/>
    <w:pPr>
      <w:spacing w:before="240" w:after="60" w:line="441" w:lineRule="atLeast"/>
    </w:pPr>
    <w:rPr>
      <w:color w:val="auto"/>
    </w:rPr>
  </w:style>
  <w:style w:type="paragraph" w:customStyle="1" w:styleId="Pa28">
    <w:name w:val="Pa28"/>
    <w:basedOn w:val="Default"/>
    <w:next w:val="Default"/>
    <w:uiPriority w:val="99"/>
    <w:rsid w:val="00F708C5"/>
    <w:pPr>
      <w:spacing w:line="141" w:lineRule="atLeast"/>
    </w:pPr>
    <w:rPr>
      <w:color w:val="auto"/>
    </w:rPr>
  </w:style>
  <w:style w:type="paragraph" w:customStyle="1" w:styleId="Pa29">
    <w:name w:val="Pa29"/>
    <w:basedOn w:val="Default"/>
    <w:next w:val="Default"/>
    <w:uiPriority w:val="99"/>
    <w:rsid w:val="00F708C5"/>
    <w:pPr>
      <w:spacing w:line="141" w:lineRule="atLeast"/>
    </w:pPr>
    <w:rPr>
      <w:color w:val="auto"/>
    </w:rPr>
  </w:style>
  <w:style w:type="paragraph" w:customStyle="1" w:styleId="Pa30">
    <w:name w:val="Pa30"/>
    <w:basedOn w:val="Default"/>
    <w:next w:val="Default"/>
    <w:uiPriority w:val="99"/>
    <w:rsid w:val="00F708C5"/>
    <w:pPr>
      <w:spacing w:before="220" w:line="201" w:lineRule="atLeast"/>
    </w:pPr>
    <w:rPr>
      <w:color w:val="auto"/>
    </w:rPr>
  </w:style>
  <w:style w:type="character" w:customStyle="1" w:styleId="A9">
    <w:name w:val="A9"/>
    <w:uiPriority w:val="99"/>
    <w:rsid w:val="00F708C5"/>
    <w:rPr>
      <w:b/>
      <w:color w:val="000000"/>
      <w:sz w:val="16"/>
    </w:rPr>
  </w:style>
  <w:style w:type="paragraph" w:customStyle="1" w:styleId="Pa32">
    <w:name w:val="Pa32"/>
    <w:basedOn w:val="Default"/>
    <w:next w:val="Default"/>
    <w:uiPriority w:val="99"/>
    <w:rsid w:val="00F708C5"/>
    <w:pPr>
      <w:spacing w:before="380" w:line="201" w:lineRule="atLeast"/>
    </w:pPr>
    <w:rPr>
      <w:color w:val="auto"/>
    </w:rPr>
  </w:style>
  <w:style w:type="paragraph" w:customStyle="1" w:styleId="Pa35">
    <w:name w:val="Pa35"/>
    <w:basedOn w:val="Default"/>
    <w:next w:val="Default"/>
    <w:uiPriority w:val="99"/>
    <w:rsid w:val="00F708C5"/>
    <w:pPr>
      <w:spacing w:after="100" w:line="191" w:lineRule="atLeast"/>
    </w:pPr>
    <w:rPr>
      <w:color w:val="auto"/>
    </w:rPr>
  </w:style>
  <w:style w:type="character" w:customStyle="1" w:styleId="A19">
    <w:name w:val="A19"/>
    <w:uiPriority w:val="99"/>
    <w:rsid w:val="00F708C5"/>
    <w:rPr>
      <w:rFonts w:ascii="Myriad Pro" w:hAnsi="Myriad Pro"/>
      <w:b/>
      <w:color w:val="000000"/>
      <w:sz w:val="32"/>
    </w:rPr>
  </w:style>
  <w:style w:type="character" w:customStyle="1" w:styleId="A20">
    <w:name w:val="A20"/>
    <w:uiPriority w:val="99"/>
    <w:rsid w:val="00F708C5"/>
    <w:rPr>
      <w:color w:val="000000"/>
      <w:sz w:val="26"/>
    </w:rPr>
  </w:style>
  <w:style w:type="paragraph" w:styleId="Fotnotstext">
    <w:name w:val="footnote text"/>
    <w:basedOn w:val="Normal"/>
    <w:link w:val="FotnotstextChar"/>
    <w:uiPriority w:val="99"/>
    <w:rsid w:val="00F708C5"/>
    <w:rPr>
      <w:sz w:val="20"/>
      <w:szCs w:val="20"/>
    </w:rPr>
  </w:style>
  <w:style w:type="character" w:customStyle="1" w:styleId="FotnotstextChar">
    <w:name w:val="Fotnotstext Char"/>
    <w:basedOn w:val="Standardstycketeckensnitt"/>
    <w:link w:val="Fotnotstext"/>
    <w:uiPriority w:val="99"/>
    <w:rsid w:val="00F708C5"/>
    <w:rPr>
      <w:rFonts w:ascii="Times New Roman" w:eastAsiaTheme="minorEastAsia" w:hAnsi="Times New Roman"/>
      <w:sz w:val="20"/>
      <w:szCs w:val="20"/>
      <w:lang w:eastAsia="sv-SE"/>
    </w:rPr>
  </w:style>
  <w:style w:type="character" w:styleId="Fotnotsreferens">
    <w:name w:val="footnote reference"/>
    <w:basedOn w:val="Standardstycketeckensnitt"/>
    <w:uiPriority w:val="99"/>
    <w:semiHidden/>
    <w:rsid w:val="00F708C5"/>
    <w:rPr>
      <w:vertAlign w:val="superscript"/>
    </w:rPr>
  </w:style>
  <w:style w:type="paragraph" w:styleId="Sidhuvud">
    <w:name w:val="header"/>
    <w:basedOn w:val="Normal"/>
    <w:link w:val="SidhuvudChar"/>
    <w:uiPriority w:val="99"/>
    <w:rsid w:val="00F708C5"/>
    <w:pPr>
      <w:tabs>
        <w:tab w:val="center" w:pos="4536"/>
        <w:tab w:val="right" w:pos="9072"/>
      </w:tabs>
    </w:pPr>
  </w:style>
  <w:style w:type="character" w:customStyle="1" w:styleId="SidhuvudChar">
    <w:name w:val="Sidhuvud Char"/>
    <w:basedOn w:val="Standardstycketeckensnitt"/>
    <w:link w:val="Sidhuvud"/>
    <w:uiPriority w:val="99"/>
    <w:rsid w:val="00F708C5"/>
    <w:rPr>
      <w:rFonts w:ascii="Times New Roman" w:eastAsiaTheme="minorEastAsia" w:hAnsi="Times New Roman"/>
      <w:sz w:val="24"/>
      <w:szCs w:val="21"/>
      <w:lang w:eastAsia="sv-SE"/>
    </w:rPr>
  </w:style>
  <w:style w:type="character" w:customStyle="1" w:styleId="left">
    <w:name w:val="left"/>
    <w:basedOn w:val="Standardstycketeckensnitt"/>
    <w:uiPriority w:val="99"/>
    <w:rsid w:val="00F708C5"/>
    <w:rPr>
      <w:rFonts w:cs="Times New Roman"/>
    </w:rPr>
  </w:style>
  <w:style w:type="paragraph" w:styleId="Innehll2">
    <w:name w:val="toc 2"/>
    <w:basedOn w:val="Normal"/>
    <w:next w:val="Normal"/>
    <w:autoRedefine/>
    <w:uiPriority w:val="39"/>
    <w:rsid w:val="00F708C5"/>
    <w:pPr>
      <w:spacing w:after="0"/>
    </w:pPr>
    <w:rPr>
      <w:b/>
      <w:bCs/>
      <w:smallCaps/>
      <w:sz w:val="22"/>
      <w:szCs w:val="22"/>
    </w:rPr>
  </w:style>
  <w:style w:type="paragraph" w:styleId="Innehll3">
    <w:name w:val="toc 3"/>
    <w:basedOn w:val="Normal"/>
    <w:next w:val="Normal"/>
    <w:autoRedefine/>
    <w:uiPriority w:val="39"/>
    <w:rsid w:val="00F708C5"/>
    <w:pPr>
      <w:spacing w:after="0"/>
    </w:pPr>
    <w:rPr>
      <w:smallCaps/>
      <w:sz w:val="22"/>
      <w:szCs w:val="22"/>
    </w:rPr>
  </w:style>
  <w:style w:type="character" w:styleId="Hyperlnk">
    <w:name w:val="Hyperlink"/>
    <w:basedOn w:val="Standardstycketeckensnitt"/>
    <w:uiPriority w:val="99"/>
    <w:rsid w:val="00F708C5"/>
    <w:rPr>
      <w:color w:val="0000FF"/>
      <w:u w:val="single"/>
    </w:rPr>
  </w:style>
  <w:style w:type="paragraph" w:styleId="Sidfot">
    <w:name w:val="footer"/>
    <w:basedOn w:val="Normal"/>
    <w:link w:val="SidfotChar"/>
    <w:uiPriority w:val="99"/>
    <w:rsid w:val="00F708C5"/>
    <w:pPr>
      <w:tabs>
        <w:tab w:val="center" w:pos="4536"/>
        <w:tab w:val="right" w:pos="9072"/>
      </w:tabs>
    </w:pPr>
  </w:style>
  <w:style w:type="character" w:customStyle="1" w:styleId="SidfotChar">
    <w:name w:val="Sidfot Char"/>
    <w:basedOn w:val="Standardstycketeckensnitt"/>
    <w:link w:val="Sidfot"/>
    <w:uiPriority w:val="99"/>
    <w:rsid w:val="00F708C5"/>
    <w:rPr>
      <w:rFonts w:ascii="Times New Roman" w:eastAsiaTheme="minorEastAsia" w:hAnsi="Times New Roman"/>
      <w:sz w:val="24"/>
      <w:szCs w:val="21"/>
      <w:lang w:eastAsia="sv-SE"/>
    </w:rPr>
  </w:style>
  <w:style w:type="character" w:styleId="Sidnummer">
    <w:name w:val="page number"/>
    <w:basedOn w:val="Standardstycketeckensnitt"/>
    <w:uiPriority w:val="99"/>
    <w:rsid w:val="00F708C5"/>
    <w:rPr>
      <w:rFonts w:cs="Times New Roman"/>
    </w:rPr>
  </w:style>
  <w:style w:type="character" w:styleId="Kommentarsreferens">
    <w:name w:val="annotation reference"/>
    <w:basedOn w:val="Standardstycketeckensnitt"/>
    <w:uiPriority w:val="99"/>
    <w:semiHidden/>
    <w:rsid w:val="00F708C5"/>
    <w:rPr>
      <w:sz w:val="16"/>
    </w:rPr>
  </w:style>
  <w:style w:type="paragraph" w:styleId="Kommentarer">
    <w:name w:val="annotation text"/>
    <w:basedOn w:val="Normal"/>
    <w:link w:val="KommentarerChar"/>
    <w:uiPriority w:val="99"/>
    <w:semiHidden/>
    <w:rsid w:val="00F708C5"/>
    <w:rPr>
      <w:sz w:val="20"/>
      <w:szCs w:val="20"/>
    </w:rPr>
  </w:style>
  <w:style w:type="character" w:customStyle="1" w:styleId="KommentarerChar">
    <w:name w:val="Kommentarer Char"/>
    <w:basedOn w:val="Standardstycketeckensnitt"/>
    <w:link w:val="Kommentarer"/>
    <w:uiPriority w:val="99"/>
    <w:semiHidden/>
    <w:rsid w:val="00F708C5"/>
    <w:rPr>
      <w:rFonts w:ascii="Times New Roman" w:eastAsiaTheme="minorEastAsia" w:hAnsi="Times New Roman"/>
      <w:sz w:val="20"/>
      <w:szCs w:val="20"/>
      <w:lang w:eastAsia="sv-SE"/>
    </w:rPr>
  </w:style>
  <w:style w:type="paragraph" w:styleId="Kommentarsmne">
    <w:name w:val="annotation subject"/>
    <w:basedOn w:val="Kommentarer"/>
    <w:next w:val="Kommentarer"/>
    <w:link w:val="KommentarsmneChar"/>
    <w:uiPriority w:val="99"/>
    <w:semiHidden/>
    <w:rsid w:val="00F708C5"/>
    <w:rPr>
      <w:b/>
      <w:bCs/>
    </w:rPr>
  </w:style>
  <w:style w:type="character" w:customStyle="1" w:styleId="KommentarsmneChar">
    <w:name w:val="Kommentarsämne Char"/>
    <w:basedOn w:val="KommentarerChar"/>
    <w:link w:val="Kommentarsmne"/>
    <w:uiPriority w:val="99"/>
    <w:semiHidden/>
    <w:rsid w:val="00F708C5"/>
    <w:rPr>
      <w:rFonts w:ascii="Times New Roman" w:eastAsiaTheme="minorEastAsia" w:hAnsi="Times New Roman"/>
      <w:b/>
      <w:bCs/>
      <w:sz w:val="20"/>
      <w:szCs w:val="20"/>
      <w:lang w:eastAsia="sv-SE"/>
    </w:rPr>
  </w:style>
  <w:style w:type="table" w:styleId="Tabellrutnt">
    <w:name w:val="Table Grid"/>
    <w:basedOn w:val="Normaltabell"/>
    <w:uiPriority w:val="39"/>
    <w:rsid w:val="00F708C5"/>
    <w:pPr>
      <w:spacing w:after="0" w:line="240" w:lineRule="auto"/>
    </w:pPr>
    <w:rPr>
      <w:rFonts w:eastAsiaTheme="minorEastAsia"/>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F708C5"/>
  </w:style>
  <w:style w:type="character" w:customStyle="1" w:styleId="CharChar">
    <w:name w:val="Char Char"/>
    <w:uiPriority w:val="99"/>
    <w:locked/>
    <w:rsid w:val="00F708C5"/>
    <w:rPr>
      <w:rFonts w:ascii="Arial" w:hAnsi="Arial"/>
      <w:b/>
      <w:i/>
      <w:sz w:val="28"/>
      <w:lang w:val="sv-SE" w:eastAsia="sv-SE"/>
    </w:rPr>
  </w:style>
  <w:style w:type="character" w:styleId="Stark">
    <w:name w:val="Strong"/>
    <w:basedOn w:val="Standardstycketeckensnitt"/>
    <w:uiPriority w:val="22"/>
    <w:qFormat/>
    <w:rsid w:val="00F708C5"/>
    <w:rPr>
      <w:b/>
      <w:bCs/>
    </w:rPr>
  </w:style>
  <w:style w:type="paragraph" w:styleId="Beskrivning">
    <w:name w:val="caption"/>
    <w:basedOn w:val="Normal"/>
    <w:next w:val="Normal"/>
    <w:uiPriority w:val="35"/>
    <w:unhideWhenUsed/>
    <w:qFormat/>
    <w:rsid w:val="00F708C5"/>
    <w:pPr>
      <w:spacing w:line="240" w:lineRule="auto"/>
    </w:pPr>
    <w:rPr>
      <w:b/>
      <w:bCs/>
      <w:smallCaps/>
      <w:color w:val="595959" w:themeColor="text1" w:themeTint="A6"/>
    </w:rPr>
  </w:style>
  <w:style w:type="paragraph" w:styleId="Rubrik">
    <w:name w:val="Title"/>
    <w:basedOn w:val="Normal"/>
    <w:next w:val="Normal"/>
    <w:link w:val="RubrikChar"/>
    <w:uiPriority w:val="10"/>
    <w:qFormat/>
    <w:rsid w:val="00F708C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F708C5"/>
    <w:rPr>
      <w:rFonts w:asciiTheme="majorHAnsi" w:eastAsiaTheme="majorEastAsia" w:hAnsiTheme="majorHAnsi" w:cstheme="majorBidi"/>
      <w:color w:val="262626" w:themeColor="text1" w:themeTint="D9"/>
      <w:spacing w:val="-15"/>
      <w:sz w:val="96"/>
      <w:szCs w:val="96"/>
      <w:lang w:eastAsia="sv-SE"/>
    </w:rPr>
  </w:style>
  <w:style w:type="paragraph" w:styleId="Underrubrik">
    <w:name w:val="Subtitle"/>
    <w:basedOn w:val="Normal"/>
    <w:next w:val="Normal"/>
    <w:link w:val="UnderrubrikChar"/>
    <w:uiPriority w:val="11"/>
    <w:qFormat/>
    <w:rsid w:val="00F708C5"/>
    <w:pPr>
      <w:numPr>
        <w:ilvl w:val="1"/>
      </w:numPr>
      <w:spacing w:line="240" w:lineRule="auto"/>
    </w:pPr>
    <w:rPr>
      <w:rFonts w:asciiTheme="majorHAnsi" w:eastAsiaTheme="majorEastAsia" w:hAnsiTheme="majorHAnsi" w:cstheme="majorBidi"/>
      <w:b/>
      <w:i/>
      <w:sz w:val="30"/>
      <w:szCs w:val="30"/>
    </w:rPr>
  </w:style>
  <w:style w:type="character" w:customStyle="1" w:styleId="UnderrubrikChar">
    <w:name w:val="Underrubrik Char"/>
    <w:basedOn w:val="Standardstycketeckensnitt"/>
    <w:link w:val="Underrubrik"/>
    <w:uiPriority w:val="11"/>
    <w:rsid w:val="00F708C5"/>
    <w:rPr>
      <w:rFonts w:asciiTheme="majorHAnsi" w:eastAsiaTheme="majorEastAsia" w:hAnsiTheme="majorHAnsi" w:cstheme="majorBidi"/>
      <w:b/>
      <w:i/>
      <w:sz w:val="30"/>
      <w:szCs w:val="30"/>
      <w:lang w:eastAsia="sv-SE"/>
    </w:rPr>
  </w:style>
  <w:style w:type="character" w:styleId="Betoning">
    <w:name w:val="Emphasis"/>
    <w:basedOn w:val="Standardstycketeckensnitt"/>
    <w:uiPriority w:val="20"/>
    <w:qFormat/>
    <w:rsid w:val="00F708C5"/>
    <w:rPr>
      <w:i/>
      <w:iCs/>
      <w:color w:val="70AD47" w:themeColor="accent6"/>
    </w:rPr>
  </w:style>
  <w:style w:type="paragraph" w:styleId="Ingetavstnd">
    <w:name w:val="No Spacing"/>
    <w:uiPriority w:val="1"/>
    <w:qFormat/>
    <w:rsid w:val="00F708C5"/>
    <w:pPr>
      <w:spacing w:after="0" w:line="240" w:lineRule="auto"/>
    </w:pPr>
    <w:rPr>
      <w:rFonts w:eastAsiaTheme="minorEastAsia"/>
      <w:sz w:val="21"/>
      <w:szCs w:val="21"/>
      <w:lang w:eastAsia="sv-SE"/>
    </w:rPr>
  </w:style>
  <w:style w:type="paragraph" w:styleId="Citat">
    <w:name w:val="Quote"/>
    <w:basedOn w:val="Normal"/>
    <w:next w:val="Normal"/>
    <w:link w:val="CitatChar"/>
    <w:uiPriority w:val="29"/>
    <w:qFormat/>
    <w:rsid w:val="00F708C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F708C5"/>
    <w:rPr>
      <w:rFonts w:ascii="Times New Roman" w:eastAsiaTheme="minorEastAsia" w:hAnsi="Times New Roman"/>
      <w:i/>
      <w:iCs/>
      <w:color w:val="262626" w:themeColor="text1" w:themeTint="D9"/>
      <w:sz w:val="24"/>
      <w:szCs w:val="21"/>
      <w:lang w:eastAsia="sv-SE"/>
    </w:rPr>
  </w:style>
  <w:style w:type="paragraph" w:styleId="Starktcitat">
    <w:name w:val="Intense Quote"/>
    <w:basedOn w:val="Normal"/>
    <w:next w:val="Normal"/>
    <w:link w:val="StarktcitatChar"/>
    <w:uiPriority w:val="30"/>
    <w:qFormat/>
    <w:rsid w:val="00F708C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F708C5"/>
    <w:rPr>
      <w:rFonts w:asciiTheme="majorHAnsi" w:eastAsiaTheme="majorEastAsia" w:hAnsiTheme="majorHAnsi" w:cstheme="majorBidi"/>
      <w:i/>
      <w:iCs/>
      <w:color w:val="70AD47" w:themeColor="accent6"/>
      <w:sz w:val="32"/>
      <w:szCs w:val="32"/>
      <w:lang w:eastAsia="sv-SE"/>
    </w:rPr>
  </w:style>
  <w:style w:type="character" w:styleId="Diskretbetoning">
    <w:name w:val="Subtle Emphasis"/>
    <w:basedOn w:val="Standardstycketeckensnitt"/>
    <w:uiPriority w:val="19"/>
    <w:qFormat/>
    <w:rsid w:val="00F708C5"/>
    <w:rPr>
      <w:i/>
      <w:iCs/>
    </w:rPr>
  </w:style>
  <w:style w:type="character" w:styleId="Starkbetoning">
    <w:name w:val="Intense Emphasis"/>
    <w:basedOn w:val="Standardstycketeckensnitt"/>
    <w:uiPriority w:val="21"/>
    <w:qFormat/>
    <w:rsid w:val="00F708C5"/>
    <w:rPr>
      <w:b/>
      <w:bCs/>
      <w:i/>
      <w:iCs/>
    </w:rPr>
  </w:style>
  <w:style w:type="character" w:styleId="Diskretreferens">
    <w:name w:val="Subtle Reference"/>
    <w:basedOn w:val="Standardstycketeckensnitt"/>
    <w:uiPriority w:val="31"/>
    <w:qFormat/>
    <w:rsid w:val="00F708C5"/>
    <w:rPr>
      <w:smallCaps/>
      <w:color w:val="595959" w:themeColor="text1" w:themeTint="A6"/>
    </w:rPr>
  </w:style>
  <w:style w:type="character" w:styleId="Starkreferens">
    <w:name w:val="Intense Reference"/>
    <w:basedOn w:val="Standardstycketeckensnitt"/>
    <w:uiPriority w:val="32"/>
    <w:qFormat/>
    <w:rsid w:val="00F708C5"/>
    <w:rPr>
      <w:b/>
      <w:bCs/>
      <w:smallCaps/>
      <w:color w:val="70AD47" w:themeColor="accent6"/>
    </w:rPr>
  </w:style>
  <w:style w:type="character" w:styleId="Bokenstitel">
    <w:name w:val="Book Title"/>
    <w:basedOn w:val="Standardstycketeckensnitt"/>
    <w:uiPriority w:val="33"/>
    <w:qFormat/>
    <w:rsid w:val="00F708C5"/>
    <w:rPr>
      <w:b/>
      <w:bCs/>
      <w:caps w:val="0"/>
      <w:smallCaps/>
      <w:spacing w:val="7"/>
      <w:sz w:val="21"/>
      <w:szCs w:val="21"/>
    </w:rPr>
  </w:style>
  <w:style w:type="paragraph" w:styleId="Innehllsfrteckningsrubrik">
    <w:name w:val="TOC Heading"/>
    <w:basedOn w:val="Rubrik1"/>
    <w:next w:val="Normal"/>
    <w:uiPriority w:val="39"/>
    <w:unhideWhenUsed/>
    <w:qFormat/>
    <w:rsid w:val="00F708C5"/>
    <w:pPr>
      <w:outlineLvl w:val="9"/>
    </w:pPr>
  </w:style>
  <w:style w:type="character" w:customStyle="1" w:styleId="A3">
    <w:name w:val="A3"/>
    <w:uiPriority w:val="99"/>
    <w:rsid w:val="00F708C5"/>
    <w:rPr>
      <w:rFonts w:cs="Adobe Garamond Pro"/>
      <w:color w:val="000000"/>
      <w:sz w:val="22"/>
      <w:szCs w:val="22"/>
    </w:rPr>
  </w:style>
  <w:style w:type="paragraph" w:styleId="Liststycke">
    <w:name w:val="List Paragraph"/>
    <w:basedOn w:val="Normal"/>
    <w:uiPriority w:val="34"/>
    <w:qFormat/>
    <w:rsid w:val="00F708C5"/>
    <w:pPr>
      <w:ind w:left="720"/>
      <w:contextualSpacing/>
    </w:pPr>
  </w:style>
  <w:style w:type="paragraph" w:styleId="Innehll4">
    <w:name w:val="toc 4"/>
    <w:basedOn w:val="Normal"/>
    <w:next w:val="Normal"/>
    <w:autoRedefine/>
    <w:uiPriority w:val="39"/>
    <w:unhideWhenUsed/>
    <w:rsid w:val="00F708C5"/>
    <w:pPr>
      <w:spacing w:after="0"/>
    </w:pPr>
    <w:rPr>
      <w:sz w:val="22"/>
      <w:szCs w:val="22"/>
    </w:rPr>
  </w:style>
  <w:style w:type="paragraph" w:styleId="Innehll5">
    <w:name w:val="toc 5"/>
    <w:basedOn w:val="Normal"/>
    <w:next w:val="Normal"/>
    <w:autoRedefine/>
    <w:uiPriority w:val="39"/>
    <w:unhideWhenUsed/>
    <w:rsid w:val="00F708C5"/>
    <w:pPr>
      <w:spacing w:after="0"/>
    </w:pPr>
    <w:rPr>
      <w:sz w:val="22"/>
      <w:szCs w:val="22"/>
    </w:rPr>
  </w:style>
  <w:style w:type="paragraph" w:styleId="Innehll6">
    <w:name w:val="toc 6"/>
    <w:basedOn w:val="Normal"/>
    <w:next w:val="Normal"/>
    <w:autoRedefine/>
    <w:uiPriority w:val="39"/>
    <w:unhideWhenUsed/>
    <w:rsid w:val="00F708C5"/>
    <w:pPr>
      <w:spacing w:after="0"/>
    </w:pPr>
    <w:rPr>
      <w:sz w:val="22"/>
      <w:szCs w:val="22"/>
    </w:rPr>
  </w:style>
  <w:style w:type="paragraph" w:styleId="Innehll7">
    <w:name w:val="toc 7"/>
    <w:basedOn w:val="Normal"/>
    <w:next w:val="Normal"/>
    <w:autoRedefine/>
    <w:uiPriority w:val="39"/>
    <w:unhideWhenUsed/>
    <w:rsid w:val="00F708C5"/>
    <w:pPr>
      <w:spacing w:after="0"/>
    </w:pPr>
    <w:rPr>
      <w:sz w:val="22"/>
      <w:szCs w:val="22"/>
    </w:rPr>
  </w:style>
  <w:style w:type="paragraph" w:styleId="Innehll8">
    <w:name w:val="toc 8"/>
    <w:basedOn w:val="Normal"/>
    <w:next w:val="Normal"/>
    <w:autoRedefine/>
    <w:uiPriority w:val="39"/>
    <w:unhideWhenUsed/>
    <w:rsid w:val="00F708C5"/>
    <w:pPr>
      <w:spacing w:after="0"/>
    </w:pPr>
    <w:rPr>
      <w:sz w:val="22"/>
      <w:szCs w:val="22"/>
    </w:rPr>
  </w:style>
  <w:style w:type="paragraph" w:styleId="Innehll9">
    <w:name w:val="toc 9"/>
    <w:basedOn w:val="Normal"/>
    <w:next w:val="Normal"/>
    <w:autoRedefine/>
    <w:uiPriority w:val="39"/>
    <w:unhideWhenUsed/>
    <w:rsid w:val="00F708C5"/>
    <w:pPr>
      <w:spacing w:after="0"/>
    </w:pPr>
    <w:rPr>
      <w:sz w:val="22"/>
      <w:szCs w:val="22"/>
    </w:rPr>
  </w:style>
  <w:style w:type="character" w:styleId="AnvndHyperlnk">
    <w:name w:val="FollowedHyperlink"/>
    <w:basedOn w:val="Standardstycketeckensnitt"/>
    <w:uiPriority w:val="99"/>
    <w:semiHidden/>
    <w:unhideWhenUsed/>
    <w:rsid w:val="00F708C5"/>
    <w:rPr>
      <w:color w:val="954F72" w:themeColor="followedHyperlink"/>
      <w:u w:val="single"/>
    </w:rPr>
  </w:style>
  <w:style w:type="paragraph" w:styleId="Slutnotstext">
    <w:name w:val="endnote text"/>
    <w:basedOn w:val="Normal"/>
    <w:link w:val="SlutnotstextChar"/>
    <w:uiPriority w:val="99"/>
    <w:semiHidden/>
    <w:unhideWhenUsed/>
    <w:rsid w:val="00F708C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708C5"/>
    <w:rPr>
      <w:rFonts w:ascii="Times New Roman" w:eastAsiaTheme="minorEastAsia" w:hAnsi="Times New Roman"/>
      <w:sz w:val="20"/>
      <w:szCs w:val="20"/>
      <w:lang w:eastAsia="sv-SE"/>
    </w:rPr>
  </w:style>
  <w:style w:type="character" w:styleId="Slutnotsreferens">
    <w:name w:val="endnote reference"/>
    <w:basedOn w:val="Standardstycketeckensnitt"/>
    <w:uiPriority w:val="99"/>
    <w:semiHidden/>
    <w:unhideWhenUsed/>
    <w:rsid w:val="00F708C5"/>
    <w:rPr>
      <w:vertAlign w:val="superscript"/>
    </w:rPr>
  </w:style>
  <w:style w:type="table" w:customStyle="1" w:styleId="Tabellrutntljust1">
    <w:name w:val="Tabellrutnät ljust1"/>
    <w:basedOn w:val="Normaltabell"/>
    <w:uiPriority w:val="40"/>
    <w:rsid w:val="00F708C5"/>
    <w:pPr>
      <w:spacing w:after="0" w:line="240" w:lineRule="auto"/>
    </w:pPr>
    <w:rPr>
      <w:rFonts w:eastAsiaTheme="minorEastAsia"/>
      <w:sz w:val="21"/>
      <w:szCs w:val="21"/>
      <w:lang w:eastAsia="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708C5"/>
    <w:pPr>
      <w:spacing w:after="0" w:line="240" w:lineRule="auto"/>
    </w:pPr>
    <w:rPr>
      <w:rFonts w:eastAsiaTheme="minorEastAsia"/>
      <w:sz w:val="21"/>
      <w:szCs w:val="21"/>
      <w:lang w:eastAsia="sv-SE"/>
    </w:rPr>
  </w:style>
  <w:style w:type="paragraph" w:customStyle="1" w:styleId="xmsonormal">
    <w:name w:val="x_msonormal"/>
    <w:basedOn w:val="Normal"/>
    <w:rsid w:val="00F708C5"/>
    <w:pPr>
      <w:spacing w:before="100" w:beforeAutospacing="1" w:after="100" w:afterAutospacing="1" w:line="240" w:lineRule="auto"/>
    </w:pPr>
    <w:rPr>
      <w:rFonts w:eastAsia="Times New Roman" w:cs="Times New Roman"/>
      <w:szCs w:val="24"/>
    </w:rPr>
  </w:style>
  <w:style w:type="paragraph" w:customStyle="1" w:styleId="footnotedescription">
    <w:name w:val="footnote description"/>
    <w:next w:val="Normal"/>
    <w:link w:val="footnotedescriptionChar"/>
    <w:hidden/>
    <w:rsid w:val="00F708C5"/>
    <w:pPr>
      <w:spacing w:after="0"/>
      <w:ind w:right="385"/>
    </w:pPr>
    <w:rPr>
      <w:rFonts w:ascii="Arial" w:eastAsia="Arial" w:hAnsi="Arial" w:cs="Arial"/>
      <w:color w:val="000000"/>
      <w:sz w:val="20"/>
      <w:lang w:eastAsia="sv-SE"/>
    </w:rPr>
  </w:style>
  <w:style w:type="character" w:customStyle="1" w:styleId="footnotedescriptionChar">
    <w:name w:val="footnote description Char"/>
    <w:link w:val="footnotedescription"/>
    <w:rsid w:val="00F708C5"/>
    <w:rPr>
      <w:rFonts w:ascii="Arial" w:eastAsia="Arial" w:hAnsi="Arial" w:cs="Arial"/>
      <w:color w:val="000000"/>
      <w:sz w:val="20"/>
      <w:lang w:eastAsia="sv-SE"/>
    </w:rPr>
  </w:style>
  <w:style w:type="character" w:styleId="Olstomnmnande">
    <w:name w:val="Unresolved Mention"/>
    <w:basedOn w:val="Standardstycketeckensnitt"/>
    <w:uiPriority w:val="99"/>
    <w:semiHidden/>
    <w:unhideWhenUsed/>
    <w:rsid w:val="00F708C5"/>
    <w:rPr>
      <w:color w:val="605E5C"/>
      <w:shd w:val="clear" w:color="auto" w:fill="E1DFDD"/>
    </w:rPr>
  </w:style>
  <w:style w:type="paragraph" w:customStyle="1" w:styleId="paragraph">
    <w:name w:val="paragraph"/>
    <w:basedOn w:val="Normal"/>
    <w:rsid w:val="00F708C5"/>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Standardstycketeckensnitt"/>
    <w:rsid w:val="00F708C5"/>
  </w:style>
  <w:style w:type="character" w:customStyle="1" w:styleId="eop">
    <w:name w:val="eop"/>
    <w:basedOn w:val="Standardstycketeckensnitt"/>
    <w:rsid w:val="00F708C5"/>
  </w:style>
  <w:style w:type="character" w:customStyle="1" w:styleId="superscript">
    <w:name w:val="superscript"/>
    <w:basedOn w:val="Standardstycketeckensnitt"/>
    <w:rsid w:val="00F7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regionuppsala.se/miljo" TargetMode="Externa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yperlink" Target="http://www.xn--hllbarupphandling-8qb.s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07/relationships/hdphoto" Target="media/hdphoto1.wdp"/><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hyperlink" Target="http://www.upplandsstiftelsen.se/"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v.wikipedia.org/wiki/R%C3%A4ttvis_handel" TargetMode="External"/><Relationship Id="rId1" Type="http://schemas.openxmlformats.org/officeDocument/2006/relationships/hyperlink" Target="https://ltuppsala.sharepoint.com/sites/DocPlusSTYR/Publicerade/Intern%20ut%C3%B6kad/RU%2011.7%20Minskningslista%20f%C3%B6r%20f%C3%B6rbrukningsvaror.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UL-NET.ad.lul.se\dfsLUL\Gem\CK\CKGem\Milj&#246;\Milj&#246;ledningssystem\Milj&#246;redovisning\2020%20Milj&#246;redovisning\Klimat\Klimatp&#229;verkan%202020.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LUL-NET.ad.lul.se\dfsLUL\Gem\CK\CKGem\Milj&#246;\Milj&#246;ledningssystem\Milj&#246;redovisning\2020%20Milj&#246;redovisning\Klimat\Klimatp&#229;verkan%202020.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ltuppsala.sharepoint.com/sites/o365grp0261/Delade%20dokument/Uppf&#246;ljningar/Milj&#246;redovisningar/2020/Hel&#229;rsrapport%20Milj&#246;%202020%20-%20Energistatisti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Fördelning uppmätt klimatpåverkan Region Uppsala</a:t>
            </a:r>
          </a:p>
        </c:rich>
      </c:tx>
      <c:layout>
        <c:manualLayout>
          <c:xMode val="edge"/>
          <c:yMode val="edge"/>
          <c:x val="0.1525633403211297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pieChart>
        <c:varyColors val="1"/>
        <c:ser>
          <c:idx val="0"/>
          <c:order val="0"/>
          <c:tx>
            <c:strRef>
              <c:f>'CO2'!$P$27</c:f>
              <c:strCache>
                <c:ptCount val="1"/>
                <c:pt idx="0">
                  <c:v>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26-4007-B3A3-BCED067343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26-4007-B3A3-BCED067343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26-4007-B3A3-BCED067343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26-4007-B3A3-BCED067343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26-4007-B3A3-BCED067343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B26-4007-B3A3-BCED067343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B26-4007-B3A3-BCED067343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B26-4007-B3A3-BCED0673435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B26-4007-B3A3-BCED0673435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B26-4007-B3A3-BCED0673435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B26-4007-B3A3-BCED0673435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CB26-4007-B3A3-BCED0673435A}"/>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CB26-4007-B3A3-BCED0673435A}"/>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CB26-4007-B3A3-BCED0673435A}"/>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CB26-4007-B3A3-BCED0673435A}"/>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CB26-4007-B3A3-BCED0673435A}"/>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CB26-4007-B3A3-BCED0673435A}"/>
              </c:ext>
            </c:extLst>
          </c:dPt>
          <c:dLbls>
            <c:dLbl>
              <c:idx val="0"/>
              <c:layout>
                <c:manualLayout>
                  <c:x val="0.17998914887837386"/>
                  <c:y val="6.7552731536605348E-3"/>
                </c:manualLayout>
              </c:layout>
              <c:tx>
                <c:rich>
                  <a:bodyPr/>
                  <a:lstStyle/>
                  <a:p>
                    <a:fld id="{E5B98C56-DB1B-4847-BF19-ACE09E2A5CBA}" type="CATEGORYNAME">
                      <a:rPr lang="en-US"/>
                      <a:pPr/>
                      <a:t>[KATEGORINAMN]</a:t>
                    </a:fld>
                    <a:r>
                      <a:rPr lang="en-US" baseline="0"/>
                      <a:t>, </a:t>
                    </a:r>
                    <a:fld id="{2AAA4DE6-0DC1-4F68-9901-0026145AB3D7}" type="VALUE">
                      <a:rPr lang="en-US" baseline="0"/>
                      <a:pPr/>
                      <a:t>[VÄRDE]</a:t>
                    </a:fld>
                    <a:r>
                      <a:rPr lang="en-US" baseline="0"/>
                      <a:t> ton, </a:t>
                    </a:r>
                    <a:fld id="{98D79505-9C1C-48A0-92E3-0AF021300A59}"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26-4007-B3A3-BCED0673435A}"/>
                </c:ext>
              </c:extLst>
            </c:dLbl>
            <c:dLbl>
              <c:idx val="1"/>
              <c:layout>
                <c:manualLayout>
                  <c:x val="0.22254157653370235"/>
                  <c:y val="8.4255605462712074E-2"/>
                </c:manualLayout>
              </c:layout>
              <c:tx>
                <c:rich>
                  <a:bodyPr/>
                  <a:lstStyle/>
                  <a:p>
                    <a:fld id="{74FCA0C7-36EC-499D-9509-611F05EE8131}" type="CATEGORYNAME">
                      <a:rPr lang="en-US"/>
                      <a:pPr/>
                      <a:t>[KATEGORINAMN]</a:t>
                    </a:fld>
                    <a:r>
                      <a:rPr lang="en-US" baseline="0"/>
                      <a:t>, </a:t>
                    </a:r>
                    <a:fld id="{AA5CBE23-6389-4FE7-9FA3-98D70CC51CCD}" type="VALUE">
                      <a:rPr lang="en-US" baseline="0"/>
                      <a:pPr/>
                      <a:t>[VÄRDE]</a:t>
                    </a:fld>
                    <a:r>
                      <a:rPr lang="en-US" baseline="0"/>
                      <a:t> ton, </a:t>
                    </a:r>
                    <a:fld id="{E433922C-B52E-47AC-A35C-8479EF035AA8}"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6065131175794193"/>
                      <c:h val="9.163505113566911E-2"/>
                    </c:manualLayout>
                  </c15:layout>
                  <c15:dlblFieldTable/>
                  <c15:showDataLabelsRange val="0"/>
                </c:ext>
                <c:ext xmlns:c16="http://schemas.microsoft.com/office/drawing/2014/chart" uri="{C3380CC4-5D6E-409C-BE32-E72D297353CC}">
                  <c16:uniqueId val="{00000003-CB26-4007-B3A3-BCED0673435A}"/>
                </c:ext>
              </c:extLst>
            </c:dLbl>
            <c:dLbl>
              <c:idx val="2"/>
              <c:layout>
                <c:manualLayout>
                  <c:x val="7.0195209417806825E-2"/>
                  <c:y val="0.1351729038840052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C7EC1FC-39C1-4724-8D73-B53F266F03B2}" type="CATEGORYNAME">
                      <a:rPr lang="en-US"/>
                      <a:pPr>
                        <a:defRPr/>
                      </a:pPr>
                      <a:t>[KATEGORINAMN]</a:t>
                    </a:fld>
                    <a:r>
                      <a:rPr lang="en-US" baseline="0"/>
                      <a:t>,</a:t>
                    </a:r>
                  </a:p>
                  <a:p>
                    <a:pPr>
                      <a:defRPr/>
                    </a:pPr>
                    <a:r>
                      <a:rPr lang="en-US" baseline="0"/>
                      <a:t> </a:t>
                    </a:r>
                    <a:fld id="{04272DDB-D93E-4936-AB85-13E55DD70BE1}" type="VALUE">
                      <a:rPr lang="en-US" baseline="0"/>
                      <a:pPr>
                        <a:defRPr/>
                      </a:pPr>
                      <a:t>[VÄRDE]</a:t>
                    </a:fld>
                    <a:r>
                      <a:rPr lang="en-US" baseline="0"/>
                      <a:t> ton, </a:t>
                    </a:r>
                    <a:fld id="{0BC109CA-419E-4A74-87D2-319D8714745E}" type="PERCENTAGE">
                      <a:rPr lang="en-US" baseline="0"/>
                      <a:pPr>
                        <a:defRPr/>
                      </a:pPr>
                      <a:t>[PROCENT]</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1"/>
              <c:showSerName val="0"/>
              <c:showPercent val="1"/>
              <c:showBubbleSize val="0"/>
              <c:extLst>
                <c:ext xmlns:c15="http://schemas.microsoft.com/office/drawing/2012/chart" uri="{CE6537A1-D6FC-4f65-9D91-7224C49458BB}">
                  <c15:layout>
                    <c:manualLayout>
                      <c:w val="0.30040079605433934"/>
                      <c:h val="0.1400447345929334"/>
                    </c:manualLayout>
                  </c15:layout>
                  <c15:dlblFieldTable/>
                  <c15:showDataLabelsRange val="0"/>
                </c:ext>
                <c:ext xmlns:c16="http://schemas.microsoft.com/office/drawing/2014/chart" uri="{C3380CC4-5D6E-409C-BE32-E72D297353CC}">
                  <c16:uniqueId val="{00000005-CB26-4007-B3A3-BCED0673435A}"/>
                </c:ext>
              </c:extLst>
            </c:dLbl>
            <c:dLbl>
              <c:idx val="3"/>
              <c:layout>
                <c:manualLayout>
                  <c:x val="6.5934065934065934E-3"/>
                  <c:y val="-4.9763415831681548E-2"/>
                </c:manualLayout>
              </c:layout>
              <c:tx>
                <c:rich>
                  <a:bodyPr/>
                  <a:lstStyle/>
                  <a:p>
                    <a:fld id="{14F0372A-69AB-4034-A72D-8B0956CBDA5B}" type="CATEGORYNAME">
                      <a:rPr lang="en-US"/>
                      <a:pPr/>
                      <a:t>[KATEGORINAMN]</a:t>
                    </a:fld>
                    <a:r>
                      <a:rPr lang="en-US" baseline="0"/>
                      <a:t>, </a:t>
                    </a:r>
                    <a:fld id="{1ACBDD00-1D8D-4BA2-954F-06F0D00EEF82}" type="VALUE">
                      <a:rPr lang="en-US" baseline="0"/>
                      <a:pPr/>
                      <a:t>[VÄRDE]</a:t>
                    </a:fld>
                    <a:r>
                      <a:rPr lang="en-US" baseline="0"/>
                      <a:t> ton, </a:t>
                    </a:r>
                    <a:fld id="{7261464A-C347-4BCD-81F1-26551E654A1E}"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6528511285586087"/>
                      <c:h val="5.1207822693462149E-2"/>
                    </c:manualLayout>
                  </c15:layout>
                  <c15:dlblFieldTable/>
                  <c15:showDataLabelsRange val="0"/>
                </c:ext>
                <c:ext xmlns:c16="http://schemas.microsoft.com/office/drawing/2014/chart" uri="{C3380CC4-5D6E-409C-BE32-E72D297353CC}">
                  <c16:uniqueId val="{00000007-CB26-4007-B3A3-BCED0673435A}"/>
                </c:ext>
              </c:extLst>
            </c:dLbl>
            <c:dLbl>
              <c:idx val="4"/>
              <c:layout>
                <c:manualLayout>
                  <c:x val="1.6423985463355543E-2"/>
                  <c:y val="-4.2084704769871431E-2"/>
                </c:manualLayout>
              </c:layout>
              <c:tx>
                <c:rich>
                  <a:bodyPr/>
                  <a:lstStyle/>
                  <a:p>
                    <a:fld id="{70A0727F-1D04-423A-B21E-A31D3C8CDE1E}" type="CATEGORYNAME">
                      <a:rPr lang="en-US"/>
                      <a:pPr/>
                      <a:t>[KATEGORINAMN]</a:t>
                    </a:fld>
                    <a:r>
                      <a:rPr lang="en-US" baseline="0"/>
                      <a:t>, </a:t>
                    </a:r>
                    <a:fld id="{A2ACB316-EA2E-41C2-88FA-5F9113D24E48}" type="VALUE">
                      <a:rPr lang="en-US" baseline="0"/>
                      <a:pPr/>
                      <a:t>[VÄRDE]</a:t>
                    </a:fld>
                    <a:r>
                      <a:rPr lang="en-US" baseline="0"/>
                      <a:t> ton, </a:t>
                    </a:r>
                    <a:fld id="{3C499409-049D-49FF-BC9B-A03EF9175501}"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CB26-4007-B3A3-BCED0673435A}"/>
                </c:ext>
              </c:extLst>
            </c:dLbl>
            <c:dLbl>
              <c:idx val="5"/>
              <c:tx>
                <c:rich>
                  <a:bodyPr/>
                  <a:lstStyle/>
                  <a:p>
                    <a:fld id="{9DBB85DD-FC89-4A3A-9301-6CFBDF9ABAF4}" type="CATEGORYNAME">
                      <a:rPr lang="en-US"/>
                      <a:pPr/>
                      <a:t>[KATEGORINAMN]</a:t>
                    </a:fld>
                    <a:r>
                      <a:rPr lang="en-US" baseline="0"/>
                      <a:t>, </a:t>
                    </a:r>
                    <a:fld id="{3BD7C5F8-2C19-4D93-A043-0ACE65F03857}" type="VALUE">
                      <a:rPr lang="en-US" baseline="0"/>
                      <a:pPr/>
                      <a:t>[VÄRDE]</a:t>
                    </a:fld>
                    <a:r>
                      <a:rPr lang="en-US" baseline="0"/>
                      <a:t> ton, </a:t>
                    </a:r>
                    <a:fld id="{0A14B6B3-28D2-4C78-A83D-761F4A366936}"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B26-4007-B3A3-BCED0673435A}"/>
                </c:ext>
              </c:extLst>
            </c:dLbl>
            <c:dLbl>
              <c:idx val="6"/>
              <c:layout>
                <c:manualLayout>
                  <c:x val="4.4242401797622934E-2"/>
                  <c:y val="-2.6994494823051118E-2"/>
                </c:manualLayout>
              </c:layout>
              <c:tx>
                <c:rich>
                  <a:bodyPr/>
                  <a:lstStyle/>
                  <a:p>
                    <a:fld id="{0DF98E23-BCB6-4272-99D2-C65F55C4A6B6}" type="CATEGORYNAME">
                      <a:rPr lang="en-US"/>
                      <a:pPr/>
                      <a:t>[KATEGORINAMN]</a:t>
                    </a:fld>
                    <a:r>
                      <a:rPr lang="en-US" baseline="0"/>
                      <a:t>, </a:t>
                    </a:r>
                    <a:fld id="{D87739AC-AE02-4975-B8EE-782645A14CE7}" type="VALUE">
                      <a:rPr lang="en-US" baseline="0"/>
                      <a:pPr/>
                      <a:t>[VÄRDE]</a:t>
                    </a:fld>
                    <a:r>
                      <a:rPr lang="en-US" baseline="0"/>
                      <a:t> ton, </a:t>
                    </a:r>
                    <a:fld id="{A266A4B8-C292-4AD2-9952-73616F6B1F34}"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B26-4007-B3A3-BCED0673435A}"/>
                </c:ext>
              </c:extLst>
            </c:dLbl>
            <c:dLbl>
              <c:idx val="7"/>
              <c:layout>
                <c:manualLayout>
                  <c:x val="3.4893708082571417E-2"/>
                  <c:y val="9.8677806802696458E-3"/>
                </c:manualLayout>
              </c:layout>
              <c:tx>
                <c:rich>
                  <a:bodyPr/>
                  <a:lstStyle/>
                  <a:p>
                    <a:fld id="{7E933AD4-0432-4BA6-BA9C-5CD0D84008BF}" type="CATEGORYNAME">
                      <a:rPr lang="en-US"/>
                      <a:pPr/>
                      <a:t>[KATEGORINAMN]</a:t>
                    </a:fld>
                    <a:r>
                      <a:rPr lang="en-US" baseline="0"/>
                      <a:t>, </a:t>
                    </a:r>
                    <a:fld id="{BB73C765-5B88-4129-919E-23BE0E3157A9}" type="VALUE">
                      <a:rPr lang="en-US" baseline="0"/>
                      <a:pPr/>
                      <a:t>[VÄRDE]</a:t>
                    </a:fld>
                    <a:r>
                      <a:rPr lang="en-US" baseline="0"/>
                      <a:t> ton, </a:t>
                    </a:r>
                    <a:fld id="{4BEC502E-230D-4E35-97FE-30A0FEB13980}"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CB26-4007-B3A3-BCED0673435A}"/>
                </c:ext>
              </c:extLst>
            </c:dLbl>
            <c:dLbl>
              <c:idx val="8"/>
              <c:layout>
                <c:manualLayout>
                  <c:x val="0.21722774076317383"/>
                  <c:y val="-1.57734902074885E-2"/>
                </c:manualLayout>
              </c:layout>
              <c:tx>
                <c:rich>
                  <a:bodyPr/>
                  <a:lstStyle/>
                  <a:p>
                    <a:fld id="{49D83172-8D23-402B-9CBC-19C720C9D048}" type="CATEGORYNAME">
                      <a:rPr lang="en-US"/>
                      <a:pPr/>
                      <a:t>[KATEGORINAMN]</a:t>
                    </a:fld>
                    <a:r>
                      <a:rPr lang="en-US" baseline="0"/>
                      <a:t>,</a:t>
                    </a:r>
                  </a:p>
                  <a:p>
                    <a:r>
                      <a:rPr lang="en-US" baseline="0"/>
                      <a:t> </a:t>
                    </a:r>
                    <a:fld id="{DB9E13DC-5D66-4162-9A7B-B434EAD04580}" type="VALUE">
                      <a:rPr lang="en-US" baseline="0"/>
                      <a:pPr/>
                      <a:t>[VÄRDE]</a:t>
                    </a:fld>
                    <a:r>
                      <a:rPr lang="en-US" baseline="0"/>
                      <a:t> ton, </a:t>
                    </a:r>
                    <a:fld id="{A5F9F9ED-A964-43BB-8EBF-D02ED7E5748F}"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CB26-4007-B3A3-BCED0673435A}"/>
                </c:ext>
              </c:extLst>
            </c:dLbl>
            <c:dLbl>
              <c:idx val="9"/>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9112F12-B14F-43B2-AD6E-3C13BD3FE629}" type="CATEGORYNAME">
                      <a:rPr lang="en-US"/>
                      <a:pPr>
                        <a:defRPr/>
                      </a:pPr>
                      <a:t>[KATEGORINAMN]</a:t>
                    </a:fld>
                    <a:r>
                      <a:rPr lang="en-US" baseline="0"/>
                      <a:t>, </a:t>
                    </a:r>
                    <a:fld id="{5A4EADD3-1AD8-4423-A303-999D1FE09002}" type="VALUE">
                      <a:rPr lang="en-US" baseline="0"/>
                      <a:pPr>
                        <a:defRPr/>
                      </a:pPr>
                      <a:t>[VÄRDE]</a:t>
                    </a:fld>
                    <a:r>
                      <a:rPr lang="en-US" baseline="0"/>
                      <a:t> ton, </a:t>
                    </a:r>
                    <a:fld id="{A257BC98-2D0A-41EC-9F5E-90371C080ADB}" type="PERCENTAGE">
                      <a:rPr lang="en-US" baseline="0"/>
                      <a:pPr>
                        <a:defRPr/>
                      </a:pPr>
                      <a:t>[PROCENT]</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1"/>
              <c:showSerName val="0"/>
              <c:showPercent val="1"/>
              <c:showBubbleSize val="0"/>
              <c:extLst>
                <c:ext xmlns:c15="http://schemas.microsoft.com/office/drawing/2012/chart" uri="{CE6537A1-D6FC-4f65-9D91-7224C49458BB}">
                  <c15:layout>
                    <c:manualLayout>
                      <c:w val="0.29661728822358746"/>
                      <c:h val="0.14014766052626793"/>
                    </c:manualLayout>
                  </c15:layout>
                  <c15:dlblFieldTable/>
                  <c15:showDataLabelsRange val="0"/>
                </c:ext>
                <c:ext xmlns:c16="http://schemas.microsoft.com/office/drawing/2014/chart" uri="{C3380CC4-5D6E-409C-BE32-E72D297353CC}">
                  <c16:uniqueId val="{00000013-CB26-4007-B3A3-BCED0673435A}"/>
                </c:ext>
              </c:extLst>
            </c:dLbl>
            <c:dLbl>
              <c:idx val="10"/>
              <c:layout>
                <c:manualLayout>
                  <c:x val="-0.10757664664485374"/>
                  <c:y val="-6.6742844470298407E-2"/>
                </c:manualLayout>
              </c:layout>
              <c:tx>
                <c:rich>
                  <a:bodyPr/>
                  <a:lstStyle/>
                  <a:p>
                    <a:fld id="{A6BC8D9B-2197-48FC-8AD4-6C89C36C596C}" type="CATEGORYNAME">
                      <a:rPr lang="en-US"/>
                      <a:pPr/>
                      <a:t>[KATEGORINAMN]</a:t>
                    </a:fld>
                    <a:r>
                      <a:rPr lang="en-US" baseline="0"/>
                      <a:t>, </a:t>
                    </a:r>
                  </a:p>
                  <a:p>
                    <a:fld id="{F026C2C1-EDAF-4BF0-B094-512EC9298C91}" type="VALUE">
                      <a:rPr lang="en-US" baseline="0"/>
                      <a:pPr/>
                      <a:t>[VÄRDE]</a:t>
                    </a:fld>
                    <a:r>
                      <a:rPr lang="en-US" baseline="0"/>
                      <a:t> ton, </a:t>
                    </a:r>
                    <a:fld id="{F7DA1AF1-E0E2-4694-9C45-4CB1F2B355E9}"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6963176753044887"/>
                      <c:h val="0.12920545309194842"/>
                    </c:manualLayout>
                  </c15:layout>
                  <c15:dlblFieldTable/>
                  <c15:showDataLabelsRange val="0"/>
                </c:ext>
                <c:ext xmlns:c16="http://schemas.microsoft.com/office/drawing/2014/chart" uri="{C3380CC4-5D6E-409C-BE32-E72D297353CC}">
                  <c16:uniqueId val="{00000015-CB26-4007-B3A3-BCED0673435A}"/>
                </c:ext>
              </c:extLst>
            </c:dLbl>
            <c:dLbl>
              <c:idx val="11"/>
              <c:tx>
                <c:rich>
                  <a:bodyPr/>
                  <a:lstStyle/>
                  <a:p>
                    <a:fld id="{B982FB6E-E39D-4B85-B583-019D3511D113}" type="CATEGORYNAME">
                      <a:rPr lang="en-US"/>
                      <a:pPr/>
                      <a:t>[KATEGORINAMN]</a:t>
                    </a:fld>
                    <a:r>
                      <a:rPr lang="en-US" baseline="0"/>
                      <a:t>, </a:t>
                    </a:r>
                    <a:fld id="{6F911C42-B7FF-4E2A-9E78-7C1E70A2F7F4}" type="VALUE">
                      <a:rPr lang="en-US" baseline="0"/>
                      <a:pPr/>
                      <a:t>[VÄRDE]</a:t>
                    </a:fld>
                    <a:r>
                      <a:rPr lang="en-US" baseline="0"/>
                      <a:t> ton, </a:t>
                    </a:r>
                    <a:fld id="{CF417761-B6C6-4A5C-A14F-7918AD1A5646}"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CB26-4007-B3A3-BCED0673435A}"/>
                </c:ext>
              </c:extLst>
            </c:dLbl>
            <c:dLbl>
              <c:idx val="12"/>
              <c:layout>
                <c:manualLayout>
                  <c:x val="-6.2668055104286982E-2"/>
                  <c:y val="-9.0098604238442979E-3"/>
                </c:manualLayout>
              </c:layout>
              <c:tx>
                <c:rich>
                  <a:bodyPr/>
                  <a:lstStyle/>
                  <a:p>
                    <a:fld id="{9D5123FB-517F-4AB7-B3B7-5C22C55A7407}" type="CATEGORYNAME">
                      <a:rPr lang="en-US"/>
                      <a:pPr/>
                      <a:t>[KATEGORINAMN]</a:t>
                    </a:fld>
                    <a:r>
                      <a:rPr lang="en-US" baseline="0"/>
                      <a:t>, </a:t>
                    </a:r>
                  </a:p>
                  <a:p>
                    <a:fld id="{ECFA8858-467C-46D8-80A8-81A35BCFF44E}" type="VALUE">
                      <a:rPr lang="en-US" baseline="0"/>
                      <a:pPr/>
                      <a:t>[VÄRDE]</a:t>
                    </a:fld>
                    <a:r>
                      <a:rPr lang="en-US" baseline="0"/>
                      <a:t> ton, </a:t>
                    </a:r>
                    <a:fld id="{A4753A67-84A1-4622-B7DE-5C13D692D543}"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CB26-4007-B3A3-BCED0673435A}"/>
                </c:ext>
              </c:extLst>
            </c:dLbl>
            <c:dLbl>
              <c:idx val="13"/>
              <c:layout>
                <c:manualLayout>
                  <c:x val="-2.010929871694965E-2"/>
                  <c:y val="0.10408253464503832"/>
                </c:manualLayout>
              </c:layout>
              <c:tx>
                <c:rich>
                  <a:bodyPr/>
                  <a:lstStyle/>
                  <a:p>
                    <a:fld id="{C1F37BC0-9D29-475A-B037-547A9049BBCF}" type="CATEGORYNAME">
                      <a:rPr lang="en-US"/>
                      <a:pPr/>
                      <a:t>[KATEGORINAMN]</a:t>
                    </a:fld>
                    <a:r>
                      <a:rPr lang="en-US" baseline="0"/>
                      <a:t>, </a:t>
                    </a:r>
                  </a:p>
                  <a:p>
                    <a:fld id="{69A2E6BA-5D89-4A6A-8888-68EC692D456F}" type="VALUE">
                      <a:rPr lang="en-US" baseline="0"/>
                      <a:pPr/>
                      <a:t>[VÄRDE]</a:t>
                    </a:fld>
                    <a:r>
                      <a:rPr lang="en-US" baseline="0"/>
                      <a:t> ton, </a:t>
                    </a:r>
                    <a:fld id="{BDA16E7D-B97C-4502-8557-591C846F9245}"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19284059314179797"/>
                      <c:h val="8.9739442946990114E-2"/>
                    </c:manualLayout>
                  </c15:layout>
                  <c15:dlblFieldTable/>
                  <c15:showDataLabelsRange val="0"/>
                </c:ext>
                <c:ext xmlns:c16="http://schemas.microsoft.com/office/drawing/2014/chart" uri="{C3380CC4-5D6E-409C-BE32-E72D297353CC}">
                  <c16:uniqueId val="{0000001B-CB26-4007-B3A3-BCED0673435A}"/>
                </c:ext>
              </c:extLst>
            </c:dLbl>
            <c:dLbl>
              <c:idx val="14"/>
              <c:layout>
                <c:manualLayout>
                  <c:x val="-0.26595090250573705"/>
                  <c:y val="5.6386186352050637E-2"/>
                </c:manualLayout>
              </c:layout>
              <c:tx>
                <c:rich>
                  <a:bodyPr/>
                  <a:lstStyle/>
                  <a:p>
                    <a:fld id="{F99FF938-078C-4DF5-A1B8-B83F5B59DDDE}" type="CATEGORYNAME">
                      <a:rPr lang="en-US"/>
                      <a:pPr/>
                      <a:t>[KATEGORINAMN]</a:t>
                    </a:fld>
                    <a:r>
                      <a:rPr lang="en-US" baseline="0"/>
                      <a:t>, </a:t>
                    </a:r>
                  </a:p>
                  <a:p>
                    <a:fld id="{47D86C08-DDD7-44F1-AF0A-5200052EA8E0}" type="VALUE">
                      <a:rPr lang="en-US" baseline="0"/>
                      <a:pPr/>
                      <a:t>[VÄRDE]</a:t>
                    </a:fld>
                    <a:r>
                      <a:rPr lang="en-US" baseline="0"/>
                      <a:t> ton, </a:t>
                    </a:r>
                    <a:fld id="{A56C0BF9-F9AC-40B2-8A45-0BB1754D4896}"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CB26-4007-B3A3-BCED0673435A}"/>
                </c:ext>
              </c:extLst>
            </c:dLbl>
            <c:dLbl>
              <c:idx val="15"/>
              <c:layout>
                <c:manualLayout>
                  <c:x val="-0.17044935647631171"/>
                  <c:y val="-1.9476374370141658E-2"/>
                </c:manualLayout>
              </c:layout>
              <c:tx>
                <c:rich>
                  <a:bodyPr/>
                  <a:lstStyle/>
                  <a:p>
                    <a:fld id="{72D4D983-1573-402C-BD24-1D836AE8892D}" type="CATEGORYNAME">
                      <a:rPr lang="en-US"/>
                      <a:pPr/>
                      <a:t>[KATEGORINAMN]</a:t>
                    </a:fld>
                    <a:r>
                      <a:rPr lang="en-US" baseline="0"/>
                      <a:t>, </a:t>
                    </a:r>
                    <a:fld id="{C7EAF41F-FF0D-4DEF-9AB6-D2F4BA90FEB1}" type="VALUE">
                      <a:rPr lang="en-US" baseline="0"/>
                      <a:pPr/>
                      <a:t>[VÄRDE]</a:t>
                    </a:fld>
                    <a:r>
                      <a:rPr lang="en-US" baseline="0"/>
                      <a:t> ton, </a:t>
                    </a:r>
                    <a:fld id="{A5B2D733-2A82-471C-81EE-10F366361EE9}"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F-CB26-4007-B3A3-BCED0673435A}"/>
                </c:ext>
              </c:extLst>
            </c:dLbl>
            <c:dLbl>
              <c:idx val="16"/>
              <c:tx>
                <c:rich>
                  <a:bodyPr/>
                  <a:lstStyle/>
                  <a:p>
                    <a:fld id="{812ADDF6-FB4F-41EE-8480-46612B5DE3E1}" type="CATEGORYNAME">
                      <a:rPr lang="en-US"/>
                      <a:pPr/>
                      <a:t>[KATEGORINAMN]</a:t>
                    </a:fld>
                    <a:r>
                      <a:rPr lang="en-US" baseline="0"/>
                      <a:t>, </a:t>
                    </a:r>
                    <a:fld id="{89829ADD-0CA3-455C-9C2D-55F272F0F855}" type="VALUE">
                      <a:rPr lang="en-US" baseline="0"/>
                      <a:pPr/>
                      <a:t>[VÄRDE]</a:t>
                    </a:fld>
                    <a:r>
                      <a:rPr lang="en-US" baseline="0"/>
                      <a:t> ton, </a:t>
                    </a:r>
                    <a:fld id="{04FD8F33-4012-4904-B143-3E18FAB9808E}" type="PERCENTAGE">
                      <a:rPr lang="en-US" baseline="0"/>
                      <a:pPr/>
                      <a:t>[PROCENT]</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CB26-4007-B3A3-BCED067343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'CO2'!$O$28:$O$44</c:f>
              <c:strCache>
                <c:ptCount val="17"/>
                <c:pt idx="0">
                  <c:v>Betalda patientresor</c:v>
                </c:pt>
                <c:pt idx="1">
                  <c:v>Varutransporter</c:v>
                </c:pt>
                <c:pt idx="2">
                  <c:v>Resor till och från arbetet</c:v>
                </c:pt>
                <c:pt idx="3">
                  <c:v>Tjänsteresor</c:v>
                </c:pt>
                <c:pt idx="4">
                  <c:v>Elenergi</c:v>
                </c:pt>
                <c:pt idx="5">
                  <c:v>Värme</c:v>
                </c:pt>
                <c:pt idx="6">
                  <c:v>Ånga</c:v>
                </c:pt>
                <c:pt idx="7">
                  <c:v>Fjärrkyla</c:v>
                </c:pt>
                <c:pt idx="8">
                  <c:v>Kollektivtrafik (Stadstrafik Uppsala)</c:v>
                </c:pt>
                <c:pt idx="9">
                  <c:v>Kollektivtrafik (Tätortstrafik Enköping och Bålsta)</c:v>
                </c:pt>
                <c:pt idx="10">
                  <c:v>Kollektivtrafik (Regiontrafik)</c:v>
                </c:pt>
                <c:pt idx="11">
                  <c:v>Kollektivtrafik (Landsbygdstrafik)</c:v>
                </c:pt>
                <c:pt idx="12">
                  <c:v>Kollektivtrafik (Tåg)</c:v>
                </c:pt>
                <c:pt idx="13">
                  <c:v>Förbrukningsvaror</c:v>
                </c:pt>
                <c:pt idx="14">
                  <c:v>Patientmåltider</c:v>
                </c:pt>
                <c:pt idx="15">
                  <c:v>Lustgas</c:v>
                </c:pt>
                <c:pt idx="16">
                  <c:v>Övriga anestesigaser</c:v>
                </c:pt>
              </c:strCache>
            </c:strRef>
          </c:cat>
          <c:val>
            <c:numRef>
              <c:f>'CO2'!$P$28:$P$44</c:f>
              <c:numCache>
                <c:formatCode>#,##0</c:formatCode>
                <c:ptCount val="17"/>
                <c:pt idx="0">
                  <c:v>700</c:v>
                </c:pt>
                <c:pt idx="1">
                  <c:v>325</c:v>
                </c:pt>
                <c:pt idx="2">
                  <c:v>5713</c:v>
                </c:pt>
                <c:pt idx="3">
                  <c:v>1760.0185999999999</c:v>
                </c:pt>
                <c:pt idx="4">
                  <c:v>442</c:v>
                </c:pt>
                <c:pt idx="5">
                  <c:v>1485</c:v>
                </c:pt>
                <c:pt idx="6">
                  <c:v>0</c:v>
                </c:pt>
                <c:pt idx="7">
                  <c:v>364</c:v>
                </c:pt>
                <c:pt idx="8">
                  <c:v>2502</c:v>
                </c:pt>
                <c:pt idx="9">
                  <c:v>259</c:v>
                </c:pt>
                <c:pt idx="10">
                  <c:v>11537</c:v>
                </c:pt>
                <c:pt idx="11">
                  <c:v>699</c:v>
                </c:pt>
                <c:pt idx="12">
                  <c:v>4</c:v>
                </c:pt>
                <c:pt idx="13">
                  <c:v>7079</c:v>
                </c:pt>
                <c:pt idx="14">
                  <c:v>461.48</c:v>
                </c:pt>
                <c:pt idx="15">
                  <c:v>916</c:v>
                </c:pt>
                <c:pt idx="16">
                  <c:v>94</c:v>
                </c:pt>
              </c:numCache>
            </c:numRef>
          </c:val>
          <c:extLst>
            <c:ext xmlns:c16="http://schemas.microsoft.com/office/drawing/2014/chart" uri="{C3380CC4-5D6E-409C-BE32-E72D297353CC}">
              <c16:uniqueId val="{00000022-CB26-4007-B3A3-BCED0673435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sv-SE"/>
              <a:t>Uppmätt klimatpåverkan Region Uppsala</a:t>
            </a:r>
          </a:p>
        </c:rich>
      </c:tx>
      <c:overlay val="0"/>
      <c:spPr>
        <a:noFill/>
        <a:ln w="25400">
          <a:noFill/>
        </a:ln>
      </c:spPr>
    </c:title>
    <c:autoTitleDeleted val="0"/>
    <c:plotArea>
      <c:layout/>
      <c:barChart>
        <c:barDir val="col"/>
        <c:grouping val="stacked"/>
        <c:varyColors val="0"/>
        <c:ser>
          <c:idx val="0"/>
          <c:order val="0"/>
          <c:tx>
            <c:strRef>
              <c:f>'CO2'!$A$6</c:f>
              <c:strCache>
                <c:ptCount val="1"/>
                <c:pt idx="0">
                  <c:v>Betalda patientresor</c:v>
                </c:pt>
              </c:strCache>
            </c:strRef>
          </c:tx>
          <c:spPr>
            <a:solidFill>
              <a:srgbClr val="5B9BD5"/>
            </a:solidFill>
            <a:ln w="25400">
              <a:noFill/>
            </a:ln>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'CO2'!$B$6:$L$6</c:f>
              <c:numCache>
                <c:formatCode>#,##0</c:formatCode>
                <c:ptCount val="11"/>
                <c:pt idx="0">
                  <c:v>922.33100000000002</c:v>
                </c:pt>
                <c:pt idx="1">
                  <c:v>911.36300000000006</c:v>
                </c:pt>
                <c:pt idx="2">
                  <c:v>892.35900000000004</c:v>
                </c:pt>
                <c:pt idx="3">
                  <c:v>946.72199999999998</c:v>
                </c:pt>
                <c:pt idx="4">
                  <c:v>980.68</c:v>
                </c:pt>
                <c:pt idx="5">
                  <c:v>1239</c:v>
                </c:pt>
                <c:pt idx="6">
                  <c:v>1208.3389999999999</c:v>
                </c:pt>
                <c:pt idx="7">
                  <c:v>1235.9000000000001</c:v>
                </c:pt>
                <c:pt idx="8">
                  <c:v>888.71699999999998</c:v>
                </c:pt>
                <c:pt idx="9">
                  <c:v>851.6</c:v>
                </c:pt>
                <c:pt idx="10">
                  <c:v>700</c:v>
                </c:pt>
              </c:numCache>
            </c:numRef>
          </c:val>
          <c:extLst>
            <c:ext xmlns:c16="http://schemas.microsoft.com/office/drawing/2014/chart" uri="{C3380CC4-5D6E-409C-BE32-E72D297353CC}">
              <c16:uniqueId val="{00000000-14AF-4DF7-966B-05D07357155B}"/>
            </c:ext>
          </c:extLst>
        </c:ser>
        <c:ser>
          <c:idx val="1"/>
          <c:order val="1"/>
          <c:tx>
            <c:strRef>
              <c:f>'CO2'!$A$7</c:f>
              <c:strCache>
                <c:ptCount val="1"/>
                <c:pt idx="0">
                  <c:v>Varutransporter</c:v>
                </c:pt>
              </c:strCache>
            </c:strRef>
          </c:tx>
          <c:spPr>
            <a:solidFill>
              <a:srgbClr val="ED7D31"/>
            </a:solidFill>
            <a:ln w="25400">
              <a:noFill/>
            </a:ln>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'CO2'!$B$7:$L$7</c:f>
              <c:numCache>
                <c:formatCode>#,##0</c:formatCode>
                <c:ptCount val="11"/>
                <c:pt idx="0">
                  <c:v>379.73</c:v>
                </c:pt>
                <c:pt idx="1">
                  <c:v>519.42999999999995</c:v>
                </c:pt>
                <c:pt idx="2">
                  <c:v>519.42999999999995</c:v>
                </c:pt>
                <c:pt idx="3">
                  <c:v>324.8</c:v>
                </c:pt>
                <c:pt idx="4">
                  <c:v>324.8</c:v>
                </c:pt>
                <c:pt idx="5">
                  <c:v>324.8</c:v>
                </c:pt>
                <c:pt idx="6">
                  <c:v>324.8</c:v>
                </c:pt>
                <c:pt idx="7">
                  <c:v>324.8</c:v>
                </c:pt>
                <c:pt idx="8">
                  <c:v>324.8</c:v>
                </c:pt>
                <c:pt idx="9">
                  <c:v>325</c:v>
                </c:pt>
                <c:pt idx="10">
                  <c:v>325</c:v>
                </c:pt>
              </c:numCache>
            </c:numRef>
          </c:val>
          <c:extLst>
            <c:ext xmlns:c16="http://schemas.microsoft.com/office/drawing/2014/chart" uri="{C3380CC4-5D6E-409C-BE32-E72D297353CC}">
              <c16:uniqueId val="{00000001-14AF-4DF7-966B-05D07357155B}"/>
            </c:ext>
          </c:extLst>
        </c:ser>
        <c:ser>
          <c:idx val="2"/>
          <c:order val="2"/>
          <c:tx>
            <c:strRef>
              <c:f>'CO2'!$A$8</c:f>
              <c:strCache>
                <c:ptCount val="1"/>
                <c:pt idx="0">
                  <c:v>Resor till och från arbetet</c:v>
                </c:pt>
              </c:strCache>
            </c:strRef>
          </c:tx>
          <c:spPr>
            <a:solidFill>
              <a:srgbClr val="A5A5A5"/>
            </a:solidFill>
            <a:ln w="25400">
              <a:noFill/>
            </a:ln>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'CO2'!$B$8:$L$8</c:f>
              <c:numCache>
                <c:formatCode>#,##0</c:formatCode>
                <c:ptCount val="11"/>
                <c:pt idx="0">
                  <c:v>6002.4</c:v>
                </c:pt>
                <c:pt idx="1">
                  <c:v>5412</c:v>
                </c:pt>
                <c:pt idx="2">
                  <c:v>4876</c:v>
                </c:pt>
                <c:pt idx="3">
                  <c:v>4924.067</c:v>
                </c:pt>
                <c:pt idx="4">
                  <c:v>4549.3</c:v>
                </c:pt>
                <c:pt idx="5">
                  <c:v>4703</c:v>
                </c:pt>
                <c:pt idx="6" formatCode="General">
                  <c:v>4503</c:v>
                </c:pt>
                <c:pt idx="7" formatCode="General">
                  <c:v>5136</c:v>
                </c:pt>
                <c:pt idx="8">
                  <c:v>4776</c:v>
                </c:pt>
                <c:pt idx="9">
                  <c:v>4776</c:v>
                </c:pt>
                <c:pt idx="10">
                  <c:v>5713</c:v>
                </c:pt>
              </c:numCache>
            </c:numRef>
          </c:val>
          <c:extLst>
            <c:ext xmlns:c16="http://schemas.microsoft.com/office/drawing/2014/chart" uri="{C3380CC4-5D6E-409C-BE32-E72D297353CC}">
              <c16:uniqueId val="{00000002-14AF-4DF7-966B-05D07357155B}"/>
            </c:ext>
          </c:extLst>
        </c:ser>
        <c:ser>
          <c:idx val="3"/>
          <c:order val="3"/>
          <c:tx>
            <c:strRef>
              <c:f>'CO2'!$A$9</c:f>
              <c:strCache>
                <c:ptCount val="1"/>
                <c:pt idx="0">
                  <c:v>Tjänsteresor</c:v>
                </c:pt>
              </c:strCache>
            </c:strRef>
          </c:tx>
          <c:spPr>
            <a:solidFill>
              <a:srgbClr val="FFC000"/>
            </a:solidFill>
            <a:ln w="25400">
              <a:noFill/>
            </a:ln>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'CO2'!$B$9:$L$9</c:f>
              <c:numCache>
                <c:formatCode>#,##0</c:formatCode>
                <c:ptCount val="11"/>
                <c:pt idx="0">
                  <c:v>3294.85</c:v>
                </c:pt>
                <c:pt idx="1">
                  <c:v>3165.68</c:v>
                </c:pt>
                <c:pt idx="2">
                  <c:v>3138</c:v>
                </c:pt>
                <c:pt idx="3">
                  <c:v>2777.857</c:v>
                </c:pt>
                <c:pt idx="4">
                  <c:v>2945.7370000000001</c:v>
                </c:pt>
                <c:pt idx="5">
                  <c:v>3170.692</c:v>
                </c:pt>
                <c:pt idx="6">
                  <c:v>2316.3649999999998</c:v>
                </c:pt>
                <c:pt idx="7">
                  <c:v>2460.279</c:v>
                </c:pt>
                <c:pt idx="8">
                  <c:v>2788.4942999999998</c:v>
                </c:pt>
                <c:pt idx="9">
                  <c:v>2598.1291999999999</c:v>
                </c:pt>
                <c:pt idx="10">
                  <c:v>1760.0185999999999</c:v>
                </c:pt>
              </c:numCache>
            </c:numRef>
          </c:val>
          <c:extLst>
            <c:ext xmlns:c16="http://schemas.microsoft.com/office/drawing/2014/chart" uri="{C3380CC4-5D6E-409C-BE32-E72D297353CC}">
              <c16:uniqueId val="{00000003-14AF-4DF7-966B-05D07357155B}"/>
            </c:ext>
          </c:extLst>
        </c:ser>
        <c:ser>
          <c:idx val="4"/>
          <c:order val="4"/>
          <c:tx>
            <c:strRef>
              <c:f>'CO2'!$A$10</c:f>
              <c:strCache>
                <c:ptCount val="1"/>
                <c:pt idx="0">
                  <c:v>Elenergi</c:v>
                </c:pt>
              </c:strCache>
            </c:strRef>
          </c:tx>
          <c:spPr>
            <a:solidFill>
              <a:srgbClr val="4472C4"/>
            </a:solidFill>
            <a:ln w="25400">
              <a:noFill/>
            </a:ln>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'CO2'!$B$10:$L$10</c:f>
              <c:numCache>
                <c:formatCode>#,##0</c:formatCode>
                <c:ptCount val="11"/>
                <c:pt idx="0">
                  <c:v>704</c:v>
                </c:pt>
                <c:pt idx="1">
                  <c:v>704</c:v>
                </c:pt>
                <c:pt idx="2" formatCode="General">
                  <c:v>704</c:v>
                </c:pt>
                <c:pt idx="3">
                  <c:v>709</c:v>
                </c:pt>
                <c:pt idx="4">
                  <c:v>546</c:v>
                </c:pt>
                <c:pt idx="5">
                  <c:v>538</c:v>
                </c:pt>
                <c:pt idx="6">
                  <c:v>521</c:v>
                </c:pt>
                <c:pt idx="7">
                  <c:v>468.61500000000001</c:v>
                </c:pt>
                <c:pt idx="8">
                  <c:v>482</c:v>
                </c:pt>
                <c:pt idx="9">
                  <c:v>488.16899999999998</c:v>
                </c:pt>
                <c:pt idx="10">
                  <c:v>442</c:v>
                </c:pt>
              </c:numCache>
            </c:numRef>
          </c:val>
          <c:extLst>
            <c:ext xmlns:c16="http://schemas.microsoft.com/office/drawing/2014/chart" uri="{C3380CC4-5D6E-409C-BE32-E72D297353CC}">
              <c16:uniqueId val="{00000004-14AF-4DF7-966B-05D07357155B}"/>
            </c:ext>
          </c:extLst>
        </c:ser>
        <c:ser>
          <c:idx val="5"/>
          <c:order val="5"/>
          <c:tx>
            <c:strRef>
              <c:f>'CO2'!$A$11</c:f>
              <c:strCache>
                <c:ptCount val="1"/>
                <c:pt idx="0">
                  <c:v>Värme</c:v>
                </c:pt>
              </c:strCache>
            </c:strRef>
          </c:tx>
          <c:spPr>
            <a:solidFill>
              <a:srgbClr val="70AD47"/>
            </a:solidFill>
            <a:ln w="25400">
              <a:noFill/>
            </a:ln>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'CO2'!$B$11:$L$11</c:f>
              <c:numCache>
                <c:formatCode>#,##0</c:formatCode>
                <c:ptCount val="11"/>
                <c:pt idx="0">
                  <c:v>21067.133999999998</c:v>
                </c:pt>
                <c:pt idx="1">
                  <c:v>5954</c:v>
                </c:pt>
                <c:pt idx="2" formatCode="General">
                  <c:v>2615</c:v>
                </c:pt>
                <c:pt idx="3" formatCode="General">
                  <c:v>1095</c:v>
                </c:pt>
                <c:pt idx="4" formatCode="General">
                  <c:v>1095</c:v>
                </c:pt>
                <c:pt idx="5" formatCode="General">
                  <c:v>919</c:v>
                </c:pt>
                <c:pt idx="6" formatCode="General">
                  <c:v>920</c:v>
                </c:pt>
                <c:pt idx="7" formatCode="General">
                  <c:v>803.11400000000003</c:v>
                </c:pt>
                <c:pt idx="8">
                  <c:v>625.89099999999996</c:v>
                </c:pt>
                <c:pt idx="9">
                  <c:v>765.428</c:v>
                </c:pt>
                <c:pt idx="10">
                  <c:v>1485</c:v>
                </c:pt>
              </c:numCache>
            </c:numRef>
          </c:val>
          <c:extLst>
            <c:ext xmlns:c16="http://schemas.microsoft.com/office/drawing/2014/chart" uri="{C3380CC4-5D6E-409C-BE32-E72D297353CC}">
              <c16:uniqueId val="{00000005-14AF-4DF7-966B-05D07357155B}"/>
            </c:ext>
          </c:extLst>
        </c:ser>
        <c:ser>
          <c:idx val="6"/>
          <c:order val="6"/>
          <c:tx>
            <c:strRef>
              <c:f>'CO2'!$A$12</c:f>
              <c:strCache>
                <c:ptCount val="1"/>
                <c:pt idx="0">
                  <c:v>Ånga</c:v>
                </c:pt>
              </c:strCache>
            </c:strRef>
          </c:tx>
          <c:spPr>
            <a:solidFill>
              <a:schemeClr val="accent1">
                <a:lumMod val="6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'CO2'!$B$12:$L$12</c:f>
              <c:numCache>
                <c:formatCode>#,##0</c:formatCode>
                <c:ptCount val="11"/>
                <c:pt idx="0">
                  <c:v>690.471</c:v>
                </c:pt>
                <c:pt idx="1">
                  <c:v>693.55</c:v>
                </c:pt>
                <c:pt idx="2">
                  <c:v>547</c:v>
                </c:pt>
                <c:pt idx="3">
                  <c:v>620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6-14AF-4DF7-966B-05D07357155B}"/>
            </c:ext>
          </c:extLst>
        </c:ser>
        <c:ser>
          <c:idx val="7"/>
          <c:order val="7"/>
          <c:tx>
            <c:strRef>
              <c:f>'CO2'!$A$13</c:f>
              <c:strCache>
                <c:ptCount val="1"/>
                <c:pt idx="0">
                  <c:v>Fjärrkyla</c:v>
                </c:pt>
              </c:strCache>
            </c:strRef>
          </c:tx>
          <c:spPr>
            <a:solidFill>
              <a:schemeClr val="accent2">
                <a:lumMod val="6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'CO2'!$B$13:$L$13</c:f>
              <c:numCache>
                <c:formatCode>#,##0</c:formatCode>
                <c:ptCount val="11"/>
                <c:pt idx="0">
                  <c:v>421.774</c:v>
                </c:pt>
                <c:pt idx="1">
                  <c:v>368.41399999999999</c:v>
                </c:pt>
                <c:pt idx="2">
                  <c:v>363</c:v>
                </c:pt>
                <c:pt idx="3">
                  <c:v>423</c:v>
                </c:pt>
                <c:pt idx="4">
                  <c:v>321</c:v>
                </c:pt>
                <c:pt idx="5">
                  <c:v>281</c:v>
                </c:pt>
                <c:pt idx="6">
                  <c:v>221</c:v>
                </c:pt>
                <c:pt idx="7">
                  <c:v>203.37899999999999</c:v>
                </c:pt>
                <c:pt idx="8">
                  <c:v>231.643</c:v>
                </c:pt>
                <c:pt idx="9">
                  <c:v>254.22200000000001</c:v>
                </c:pt>
                <c:pt idx="10">
                  <c:v>364</c:v>
                </c:pt>
              </c:numCache>
            </c:numRef>
          </c:val>
          <c:extLst>
            <c:ext xmlns:c16="http://schemas.microsoft.com/office/drawing/2014/chart" uri="{C3380CC4-5D6E-409C-BE32-E72D297353CC}">
              <c16:uniqueId val="{00000007-14AF-4DF7-966B-05D07357155B}"/>
            </c:ext>
          </c:extLst>
        </c:ser>
        <c:ser>
          <c:idx val="8"/>
          <c:order val="8"/>
          <c:tx>
            <c:strRef>
              <c:f>'CO2'!$A$14</c:f>
              <c:strCache>
                <c:ptCount val="1"/>
                <c:pt idx="0">
                  <c:v>Kollektivtrafik (Stadstrafik Uppsala)</c:v>
                </c:pt>
              </c:strCache>
            </c:strRef>
          </c:tx>
          <c:spPr>
            <a:solidFill>
              <a:schemeClr val="accent3">
                <a:lumMod val="6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'CO2'!$B$14:$L$14</c:f>
              <c:numCache>
                <c:formatCode>#,##0</c:formatCode>
                <c:ptCount val="11"/>
                <c:pt idx="0">
                  <c:v>9617.1622399999997</c:v>
                </c:pt>
                <c:pt idx="1">
                  <c:v>9617.1622399999997</c:v>
                </c:pt>
                <c:pt idx="2">
                  <c:v>9617.1622399999997</c:v>
                </c:pt>
                <c:pt idx="3">
                  <c:v>9078.4883100000006</c:v>
                </c:pt>
                <c:pt idx="4">
                  <c:v>8872.2653300000002</c:v>
                </c:pt>
                <c:pt idx="5">
                  <c:v>8094.7651800000003</c:v>
                </c:pt>
                <c:pt idx="6">
                  <c:v>5796.4277999999995</c:v>
                </c:pt>
                <c:pt idx="7">
                  <c:v>4407.37</c:v>
                </c:pt>
                <c:pt idx="8">
                  <c:v>3374</c:v>
                </c:pt>
                <c:pt idx="9">
                  <c:v>2568</c:v>
                </c:pt>
                <c:pt idx="10">
                  <c:v>2502</c:v>
                </c:pt>
              </c:numCache>
            </c:numRef>
          </c:val>
          <c:extLst>
            <c:ext xmlns:c16="http://schemas.microsoft.com/office/drawing/2014/chart" uri="{C3380CC4-5D6E-409C-BE32-E72D297353CC}">
              <c16:uniqueId val="{00000008-14AF-4DF7-966B-05D07357155B}"/>
            </c:ext>
          </c:extLst>
        </c:ser>
        <c:ser>
          <c:idx val="9"/>
          <c:order val="9"/>
          <c:tx>
            <c:strRef>
              <c:f>'CO2'!$A$15</c:f>
              <c:strCache>
                <c:ptCount val="1"/>
                <c:pt idx="0">
                  <c:v>Kollektivtrafik (Tätortstrafik Enköping och Bålsta)</c:v>
                </c:pt>
              </c:strCache>
            </c:strRef>
          </c:tx>
          <c:spPr>
            <a:solidFill>
              <a:schemeClr val="accent4">
                <a:lumMod val="6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'CO2'!$B$15:$L$15</c:f>
              <c:numCache>
                <c:formatCode>#,##0</c:formatCode>
                <c:ptCount val="11"/>
                <c:pt idx="0">
                  <c:v>526.54</c:v>
                </c:pt>
                <c:pt idx="1">
                  <c:v>526.54</c:v>
                </c:pt>
                <c:pt idx="2">
                  <c:v>526.54</c:v>
                </c:pt>
                <c:pt idx="3">
                  <c:v>1062.06194</c:v>
                </c:pt>
                <c:pt idx="4">
                  <c:v>1352.5247999999999</c:v>
                </c:pt>
                <c:pt idx="5">
                  <c:v>1199.59962</c:v>
                </c:pt>
                <c:pt idx="6">
                  <c:v>768.06934999999999</c:v>
                </c:pt>
                <c:pt idx="7">
                  <c:v>231</c:v>
                </c:pt>
                <c:pt idx="8">
                  <c:v>264</c:v>
                </c:pt>
                <c:pt idx="9">
                  <c:v>265</c:v>
                </c:pt>
                <c:pt idx="10">
                  <c:v>259</c:v>
                </c:pt>
              </c:numCache>
            </c:numRef>
          </c:val>
          <c:extLst>
            <c:ext xmlns:c16="http://schemas.microsoft.com/office/drawing/2014/chart" uri="{C3380CC4-5D6E-409C-BE32-E72D297353CC}">
              <c16:uniqueId val="{00000009-14AF-4DF7-966B-05D07357155B}"/>
            </c:ext>
          </c:extLst>
        </c:ser>
        <c:ser>
          <c:idx val="10"/>
          <c:order val="10"/>
          <c:tx>
            <c:strRef>
              <c:f>'CO2'!$A$16</c:f>
              <c:strCache>
                <c:ptCount val="1"/>
                <c:pt idx="0">
                  <c:v>Kollektivtrafik (Regiontrafik)</c:v>
                </c:pt>
              </c:strCache>
            </c:strRef>
          </c:tx>
          <c:spPr>
            <a:solidFill>
              <a:schemeClr val="accent5">
                <a:lumMod val="6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'CO2'!$B$16:$L$16</c:f>
              <c:numCache>
                <c:formatCode>#,##0</c:formatCode>
                <c:ptCount val="11"/>
                <c:pt idx="0">
                  <c:v>20538.30197</c:v>
                </c:pt>
                <c:pt idx="1">
                  <c:v>20538.30197</c:v>
                </c:pt>
                <c:pt idx="2">
                  <c:v>20538.30197</c:v>
                </c:pt>
                <c:pt idx="3">
                  <c:v>22815.288670000002</c:v>
                </c:pt>
                <c:pt idx="4">
                  <c:v>23468.306270000001</c:v>
                </c:pt>
                <c:pt idx="5">
                  <c:v>22596.95564</c:v>
                </c:pt>
                <c:pt idx="6">
                  <c:v>20993.016879999999</c:v>
                </c:pt>
                <c:pt idx="7">
                  <c:v>10171.66</c:v>
                </c:pt>
                <c:pt idx="8">
                  <c:v>11903</c:v>
                </c:pt>
                <c:pt idx="9">
                  <c:v>11213</c:v>
                </c:pt>
                <c:pt idx="10">
                  <c:v>11537</c:v>
                </c:pt>
              </c:numCache>
            </c:numRef>
          </c:val>
          <c:extLst>
            <c:ext xmlns:c16="http://schemas.microsoft.com/office/drawing/2014/chart" uri="{C3380CC4-5D6E-409C-BE32-E72D297353CC}">
              <c16:uniqueId val="{0000000A-14AF-4DF7-966B-05D07357155B}"/>
            </c:ext>
          </c:extLst>
        </c:ser>
        <c:ser>
          <c:idx val="11"/>
          <c:order val="11"/>
          <c:tx>
            <c:strRef>
              <c:f>'CO2'!$A$17</c:f>
              <c:strCache>
                <c:ptCount val="1"/>
                <c:pt idx="0">
                  <c:v>Kollektivtrafik (Landsbygdstrafik)</c:v>
                </c:pt>
              </c:strCache>
            </c:strRef>
          </c:tx>
          <c:spPr>
            <a:solidFill>
              <a:schemeClr val="accent6">
                <a:lumMod val="6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'CO2'!$B$17:$L$17</c:f>
              <c:numCache>
                <c:formatCode>#,##0</c:formatCode>
                <c:ptCount val="11"/>
                <c:pt idx="0">
                  <c:v>3097.9748599999998</c:v>
                </c:pt>
                <c:pt idx="1">
                  <c:v>3097.9748599999998</c:v>
                </c:pt>
                <c:pt idx="2">
                  <c:v>3097.9748599999998</c:v>
                </c:pt>
                <c:pt idx="3">
                  <c:v>4514.2346799999996</c:v>
                </c:pt>
                <c:pt idx="4">
                  <c:v>3794.6223199999999</c:v>
                </c:pt>
                <c:pt idx="5">
                  <c:v>4284.2108799999996</c:v>
                </c:pt>
                <c:pt idx="6">
                  <c:v>3267.8152</c:v>
                </c:pt>
                <c:pt idx="7">
                  <c:v>1609</c:v>
                </c:pt>
                <c:pt idx="8">
                  <c:v>1040</c:v>
                </c:pt>
                <c:pt idx="9">
                  <c:v>1036</c:v>
                </c:pt>
                <c:pt idx="10">
                  <c:v>699</c:v>
                </c:pt>
              </c:numCache>
            </c:numRef>
          </c:val>
          <c:extLst>
            <c:ext xmlns:c16="http://schemas.microsoft.com/office/drawing/2014/chart" uri="{C3380CC4-5D6E-409C-BE32-E72D297353CC}">
              <c16:uniqueId val="{0000000B-14AF-4DF7-966B-05D07357155B}"/>
            </c:ext>
          </c:extLst>
        </c:ser>
        <c:ser>
          <c:idx val="12"/>
          <c:order val="12"/>
          <c:tx>
            <c:strRef>
              <c:f>'CO2'!$A$18</c:f>
              <c:strCache>
                <c:ptCount val="1"/>
                <c:pt idx="0">
                  <c:v>Kollektivtrafik (Tåg)</c:v>
                </c:pt>
              </c:strCache>
            </c:strRef>
          </c:tx>
          <c:spPr>
            <a:solidFill>
              <a:schemeClr val="accent1">
                <a:lumMod val="80000"/>
                <a:lumOff val="2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'CO2'!$B$18:$L$18</c:f>
              <c:numCache>
                <c:formatCode>#,##0</c:formatCode>
                <c:ptCount val="11"/>
                <c:pt idx="0">
                  <c:v>2</c:v>
                </c:pt>
                <c:pt idx="1">
                  <c:v>2</c:v>
                </c:pt>
                <c:pt idx="2">
                  <c:v>2</c:v>
                </c:pt>
                <c:pt idx="3">
                  <c:v>2</c:v>
                </c:pt>
                <c:pt idx="4">
                  <c:v>2</c:v>
                </c:pt>
                <c:pt idx="5">
                  <c:v>2</c:v>
                </c:pt>
                <c:pt idx="6">
                  <c:v>2</c:v>
                </c:pt>
                <c:pt idx="7">
                  <c:v>2</c:v>
                </c:pt>
                <c:pt idx="8">
                  <c:v>2</c:v>
                </c:pt>
                <c:pt idx="9">
                  <c:v>2</c:v>
                </c:pt>
                <c:pt idx="10">
                  <c:v>4</c:v>
                </c:pt>
              </c:numCache>
            </c:numRef>
          </c:val>
          <c:extLst>
            <c:ext xmlns:c16="http://schemas.microsoft.com/office/drawing/2014/chart" uri="{C3380CC4-5D6E-409C-BE32-E72D297353CC}">
              <c16:uniqueId val="{0000000C-14AF-4DF7-966B-05D07357155B}"/>
            </c:ext>
          </c:extLst>
        </c:ser>
        <c:ser>
          <c:idx val="13"/>
          <c:order val="13"/>
          <c:tx>
            <c:strRef>
              <c:f>'CO2'!$A$19</c:f>
              <c:strCache>
                <c:ptCount val="1"/>
                <c:pt idx="0">
                  <c:v>Förbrukningsvaror</c:v>
                </c:pt>
              </c:strCache>
            </c:strRef>
          </c:tx>
          <c:spPr>
            <a:solidFill>
              <a:schemeClr val="accent2">
                <a:lumMod val="80000"/>
                <a:lumOff val="2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'CO2'!$B$19:$L$19</c:f>
              <c:numCache>
                <c:formatCode>#,##0</c:formatCode>
                <c:ptCount val="11"/>
                <c:pt idx="0">
                  <c:v>7079</c:v>
                </c:pt>
                <c:pt idx="1">
                  <c:v>7079</c:v>
                </c:pt>
                <c:pt idx="2">
                  <c:v>7079</c:v>
                </c:pt>
                <c:pt idx="3">
                  <c:v>7079</c:v>
                </c:pt>
                <c:pt idx="4">
                  <c:v>7079</c:v>
                </c:pt>
                <c:pt idx="5">
                  <c:v>7079</c:v>
                </c:pt>
                <c:pt idx="6">
                  <c:v>7079</c:v>
                </c:pt>
                <c:pt idx="7">
                  <c:v>7079</c:v>
                </c:pt>
                <c:pt idx="8">
                  <c:v>7079</c:v>
                </c:pt>
                <c:pt idx="9">
                  <c:v>7079</c:v>
                </c:pt>
                <c:pt idx="10">
                  <c:v>7079</c:v>
                </c:pt>
              </c:numCache>
            </c:numRef>
          </c:val>
          <c:extLst>
            <c:ext xmlns:c16="http://schemas.microsoft.com/office/drawing/2014/chart" uri="{C3380CC4-5D6E-409C-BE32-E72D297353CC}">
              <c16:uniqueId val="{0000000D-14AF-4DF7-966B-05D07357155B}"/>
            </c:ext>
          </c:extLst>
        </c:ser>
        <c:ser>
          <c:idx val="14"/>
          <c:order val="14"/>
          <c:tx>
            <c:strRef>
              <c:f>'CO2'!$A$20</c:f>
              <c:strCache>
                <c:ptCount val="1"/>
                <c:pt idx="0">
                  <c:v>Patientmåltider</c:v>
                </c:pt>
              </c:strCache>
            </c:strRef>
          </c:tx>
          <c:spPr>
            <a:solidFill>
              <a:schemeClr val="accent3">
                <a:lumMod val="80000"/>
                <a:lumOff val="2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'CO2'!$B$20:$L$20</c:f>
              <c:numCache>
                <c:formatCode>#,##0</c:formatCode>
                <c:ptCount val="11"/>
                <c:pt idx="0">
                  <c:v>731.23</c:v>
                </c:pt>
                <c:pt idx="1">
                  <c:v>731.23</c:v>
                </c:pt>
                <c:pt idx="2">
                  <c:v>731.23</c:v>
                </c:pt>
                <c:pt idx="3">
                  <c:v>731.23</c:v>
                </c:pt>
                <c:pt idx="4">
                  <c:v>731.23</c:v>
                </c:pt>
                <c:pt idx="5">
                  <c:v>731.23</c:v>
                </c:pt>
                <c:pt idx="6">
                  <c:v>731.23</c:v>
                </c:pt>
                <c:pt idx="7">
                  <c:v>731.23</c:v>
                </c:pt>
                <c:pt idx="8">
                  <c:v>635.41</c:v>
                </c:pt>
                <c:pt idx="9">
                  <c:v>670</c:v>
                </c:pt>
                <c:pt idx="10">
                  <c:v>461.48</c:v>
                </c:pt>
              </c:numCache>
            </c:numRef>
          </c:val>
          <c:extLst>
            <c:ext xmlns:c16="http://schemas.microsoft.com/office/drawing/2014/chart" uri="{C3380CC4-5D6E-409C-BE32-E72D297353CC}">
              <c16:uniqueId val="{0000000E-14AF-4DF7-966B-05D07357155B}"/>
            </c:ext>
          </c:extLst>
        </c:ser>
        <c:ser>
          <c:idx val="15"/>
          <c:order val="15"/>
          <c:tx>
            <c:strRef>
              <c:f>'CO2'!$A$21</c:f>
              <c:strCache>
                <c:ptCount val="1"/>
                <c:pt idx="0">
                  <c:v>Lustgas</c:v>
                </c:pt>
              </c:strCache>
            </c:strRef>
          </c:tx>
          <c:spPr>
            <a:solidFill>
              <a:schemeClr val="accent4">
                <a:lumMod val="80000"/>
                <a:lumOff val="2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'CO2'!$B$21:$L$21</c:f>
              <c:numCache>
                <c:formatCode>#,##0</c:formatCode>
                <c:ptCount val="11"/>
                <c:pt idx="0">
                  <c:v>850.8</c:v>
                </c:pt>
                <c:pt idx="1">
                  <c:v>976.5</c:v>
                </c:pt>
                <c:pt idx="2">
                  <c:v>738.1</c:v>
                </c:pt>
                <c:pt idx="3">
                  <c:v>990.3</c:v>
                </c:pt>
                <c:pt idx="4">
                  <c:v>1232.5</c:v>
                </c:pt>
                <c:pt idx="5">
                  <c:v>915</c:v>
                </c:pt>
                <c:pt idx="6" formatCode="0">
                  <c:v>1589.0929920619999</c:v>
                </c:pt>
                <c:pt idx="7" formatCode="0">
                  <c:v>1392</c:v>
                </c:pt>
                <c:pt idx="8">
                  <c:v>1254</c:v>
                </c:pt>
                <c:pt idx="9">
                  <c:v>1203</c:v>
                </c:pt>
                <c:pt idx="10">
                  <c:v>916</c:v>
                </c:pt>
              </c:numCache>
            </c:numRef>
          </c:val>
          <c:extLst>
            <c:ext xmlns:c16="http://schemas.microsoft.com/office/drawing/2014/chart" uri="{C3380CC4-5D6E-409C-BE32-E72D297353CC}">
              <c16:uniqueId val="{0000000F-14AF-4DF7-966B-05D07357155B}"/>
            </c:ext>
          </c:extLst>
        </c:ser>
        <c:ser>
          <c:idx val="16"/>
          <c:order val="16"/>
          <c:tx>
            <c:strRef>
              <c:f>'CO2'!$A$22</c:f>
              <c:strCache>
                <c:ptCount val="1"/>
                <c:pt idx="0">
                  <c:v>Övriga anestesigaser</c:v>
                </c:pt>
              </c:strCache>
            </c:strRef>
          </c:tx>
          <c:spPr>
            <a:solidFill>
              <a:schemeClr val="accent5">
                <a:lumMod val="80000"/>
                <a:lumOff val="20000"/>
              </a:schemeClr>
            </a:solidFill>
            <a:ln>
              <a:noFill/>
            </a:ln>
            <a:effectLst/>
          </c:spPr>
          <c:invertIfNegative val="0"/>
          <c:cat>
            <c:numRef>
              <c:f>'CO2'!$B$5:$L$5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'CO2'!$B$22:$L$22</c:f>
              <c:numCache>
                <c:formatCode>#,##0</c:formatCode>
                <c:ptCount val="11"/>
                <c:pt idx="0">
                  <c:v>165.5</c:v>
                </c:pt>
                <c:pt idx="1">
                  <c:v>180</c:v>
                </c:pt>
                <c:pt idx="2">
                  <c:v>123.4</c:v>
                </c:pt>
                <c:pt idx="3">
                  <c:v>127.1</c:v>
                </c:pt>
                <c:pt idx="4">
                  <c:v>157.6</c:v>
                </c:pt>
                <c:pt idx="5">
                  <c:v>144.19999999999999</c:v>
                </c:pt>
                <c:pt idx="6">
                  <c:v>132.25450000000001</c:v>
                </c:pt>
                <c:pt idx="7">
                  <c:v>130.96700000000001</c:v>
                </c:pt>
                <c:pt idx="8">
                  <c:v>114.52</c:v>
                </c:pt>
                <c:pt idx="9">
                  <c:v>125</c:v>
                </c:pt>
                <c:pt idx="10">
                  <c:v>94</c:v>
                </c:pt>
              </c:numCache>
            </c:numRef>
          </c:val>
          <c:extLst>
            <c:ext xmlns:c16="http://schemas.microsoft.com/office/drawing/2014/chart" uri="{C3380CC4-5D6E-409C-BE32-E72D297353CC}">
              <c16:uniqueId val="{00000010-14AF-4DF7-966B-05D07357155B}"/>
            </c:ext>
          </c:extLst>
        </c:ser>
        <c:dLbls>
          <c:showLegendKey val="0"/>
          <c:showVal val="0"/>
          <c:showCatName val="0"/>
          <c:showSerName val="0"/>
          <c:showPercent val="0"/>
          <c:showBubbleSize val="0"/>
        </c:dLbls>
        <c:gapWidth val="150"/>
        <c:overlap val="100"/>
        <c:axId val="671726696"/>
        <c:axId val="1"/>
      </c:barChart>
      <c:catAx>
        <c:axId val="67172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sv-SE"/>
                  <a:t>ton koldioxidekvivalenter</a:t>
                </a:r>
              </a:p>
            </c:rich>
          </c:tx>
          <c:overlay val="0"/>
          <c:spPr>
            <a:noFill/>
            <a:ln w="25400">
              <a:noFill/>
            </a:ln>
          </c:spPr>
        </c:title>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sv-SE"/>
          </a:p>
        </c:txPr>
        <c:crossAx val="671726696"/>
        <c:crosses val="autoZero"/>
        <c:crossBetween val="between"/>
      </c:valAx>
      <c:spPr>
        <a:noFill/>
        <a:ln w="25400">
          <a:noFill/>
        </a:ln>
      </c:spPr>
    </c:plotArea>
    <c:legend>
      <c:legendPos val="b"/>
      <c:layout>
        <c:manualLayout>
          <c:xMode val="edge"/>
          <c:yMode val="edge"/>
          <c:x val="6.5253540628280496E-2"/>
          <c:y val="0.6760407342699184"/>
          <c:w val="0.83712758316437319"/>
          <c:h val="0.2837534403944188"/>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Energianvändning Region Uppsalas fastigheter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stacked"/>
        <c:varyColors val="0"/>
        <c:ser>
          <c:idx val="0"/>
          <c:order val="0"/>
          <c:tx>
            <c:strRef>
              <c:f>Grafer!$A$2</c:f>
              <c:strCache>
                <c:ptCount val="1"/>
                <c:pt idx="0">
                  <c:v>EL</c:v>
                </c:pt>
              </c:strCache>
            </c:strRef>
          </c:tx>
          <c:spPr>
            <a:solidFill>
              <a:schemeClr val="accent4">
                <a:lumMod val="60000"/>
                <a:lumOff val="40000"/>
              </a:schemeClr>
            </a:solidFill>
            <a:ln>
              <a:noFill/>
            </a:ln>
            <a:effectLst/>
          </c:spPr>
          <c:invertIfNegative val="0"/>
          <c:cat>
            <c:numRef>
              <c:f>Grafer!$B$1:$D$1</c:f>
              <c:numCache>
                <c:formatCode>General</c:formatCode>
                <c:ptCount val="3"/>
                <c:pt idx="0">
                  <c:v>2018</c:v>
                </c:pt>
                <c:pt idx="1">
                  <c:v>2019</c:v>
                </c:pt>
                <c:pt idx="2">
                  <c:v>2020</c:v>
                </c:pt>
              </c:numCache>
            </c:numRef>
          </c:cat>
          <c:val>
            <c:numRef>
              <c:f>Grafer!$B$2:$D$2</c:f>
              <c:numCache>
                <c:formatCode>General</c:formatCode>
                <c:ptCount val="3"/>
                <c:pt idx="0">
                  <c:v>107</c:v>
                </c:pt>
                <c:pt idx="1">
                  <c:v>99.4</c:v>
                </c:pt>
                <c:pt idx="2">
                  <c:v>96.9</c:v>
                </c:pt>
              </c:numCache>
            </c:numRef>
          </c:val>
          <c:extLst>
            <c:ext xmlns:c16="http://schemas.microsoft.com/office/drawing/2014/chart" uri="{C3380CC4-5D6E-409C-BE32-E72D297353CC}">
              <c16:uniqueId val="{00000000-68FF-466F-A98A-A8D64BA65F7B}"/>
            </c:ext>
          </c:extLst>
        </c:ser>
        <c:ser>
          <c:idx val="1"/>
          <c:order val="1"/>
          <c:tx>
            <c:strRef>
              <c:f>Grafer!$A$3</c:f>
              <c:strCache>
                <c:ptCount val="1"/>
                <c:pt idx="0">
                  <c:v>VÄRME</c:v>
                </c:pt>
              </c:strCache>
            </c:strRef>
          </c:tx>
          <c:spPr>
            <a:solidFill>
              <a:schemeClr val="accent2">
                <a:lumMod val="60000"/>
                <a:lumOff val="40000"/>
              </a:schemeClr>
            </a:solidFill>
            <a:ln>
              <a:noFill/>
            </a:ln>
            <a:effectLst/>
          </c:spPr>
          <c:invertIfNegative val="0"/>
          <c:cat>
            <c:numRef>
              <c:f>Grafer!$B$1:$D$1</c:f>
              <c:numCache>
                <c:formatCode>General</c:formatCode>
                <c:ptCount val="3"/>
                <c:pt idx="0">
                  <c:v>2018</c:v>
                </c:pt>
                <c:pt idx="1">
                  <c:v>2019</c:v>
                </c:pt>
                <c:pt idx="2">
                  <c:v>2020</c:v>
                </c:pt>
              </c:numCache>
            </c:numRef>
          </c:cat>
          <c:val>
            <c:numRef>
              <c:f>Grafer!$B$3:$D$3</c:f>
              <c:numCache>
                <c:formatCode>General</c:formatCode>
                <c:ptCount val="3"/>
                <c:pt idx="0">
                  <c:v>96.8</c:v>
                </c:pt>
                <c:pt idx="1">
                  <c:v>89.6</c:v>
                </c:pt>
                <c:pt idx="2">
                  <c:v>76.8</c:v>
                </c:pt>
              </c:numCache>
            </c:numRef>
          </c:val>
          <c:extLst>
            <c:ext xmlns:c16="http://schemas.microsoft.com/office/drawing/2014/chart" uri="{C3380CC4-5D6E-409C-BE32-E72D297353CC}">
              <c16:uniqueId val="{00000001-68FF-466F-A98A-A8D64BA65F7B}"/>
            </c:ext>
          </c:extLst>
        </c:ser>
        <c:ser>
          <c:idx val="2"/>
          <c:order val="2"/>
          <c:tx>
            <c:strRef>
              <c:f>Grafer!$A$4</c:f>
              <c:strCache>
                <c:ptCount val="1"/>
                <c:pt idx="0">
                  <c:v>KYLA</c:v>
                </c:pt>
              </c:strCache>
            </c:strRef>
          </c:tx>
          <c:spPr>
            <a:solidFill>
              <a:schemeClr val="accent3">
                <a:lumMod val="60000"/>
                <a:lumOff val="40000"/>
              </a:schemeClr>
            </a:solidFill>
            <a:ln>
              <a:noFill/>
            </a:ln>
            <a:effectLst/>
          </c:spPr>
          <c:invertIfNegative val="0"/>
          <c:cat>
            <c:numRef>
              <c:f>Grafer!$B$1:$D$1</c:f>
              <c:numCache>
                <c:formatCode>General</c:formatCode>
                <c:ptCount val="3"/>
                <c:pt idx="0">
                  <c:v>2018</c:v>
                </c:pt>
                <c:pt idx="1">
                  <c:v>2019</c:v>
                </c:pt>
                <c:pt idx="2">
                  <c:v>2020</c:v>
                </c:pt>
              </c:numCache>
            </c:numRef>
          </c:cat>
          <c:val>
            <c:numRef>
              <c:f>Grafer!$B$4:$D$4</c:f>
              <c:numCache>
                <c:formatCode>General</c:formatCode>
                <c:ptCount val="3"/>
                <c:pt idx="0">
                  <c:v>13</c:v>
                </c:pt>
                <c:pt idx="1">
                  <c:v>13.8</c:v>
                </c:pt>
                <c:pt idx="2">
                  <c:v>10.7</c:v>
                </c:pt>
              </c:numCache>
            </c:numRef>
          </c:val>
          <c:extLst>
            <c:ext xmlns:c16="http://schemas.microsoft.com/office/drawing/2014/chart" uri="{C3380CC4-5D6E-409C-BE32-E72D297353CC}">
              <c16:uniqueId val="{00000002-68FF-466F-A98A-A8D64BA65F7B}"/>
            </c:ext>
          </c:extLst>
        </c:ser>
        <c:dLbls>
          <c:showLegendKey val="0"/>
          <c:showVal val="0"/>
          <c:showCatName val="0"/>
          <c:showSerName val="0"/>
          <c:showPercent val="0"/>
          <c:showBubbleSize val="0"/>
        </c:dLbls>
        <c:gapWidth val="150"/>
        <c:overlap val="100"/>
        <c:axId val="720203944"/>
        <c:axId val="720210832"/>
      </c:barChart>
      <c:catAx>
        <c:axId val="72020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0210832"/>
        <c:crosses val="autoZero"/>
        <c:auto val="1"/>
        <c:lblAlgn val="ctr"/>
        <c:lblOffset val="100"/>
        <c:noMultiLvlLbl val="0"/>
      </c:catAx>
      <c:valAx>
        <c:axId val="720210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kWh/m</a:t>
                </a:r>
                <a:r>
                  <a:rPr lang="sv-SE" baseline="30000"/>
                  <a:t>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020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6838</Words>
  <Characters>36246</Characters>
  <Application>Microsoft Office Word</Application>
  <DocSecurity>0</DocSecurity>
  <Lines>302</Lines>
  <Paragraphs>85</Paragraphs>
  <ScaleCrop>false</ScaleCrop>
  <HeadingPairs>
    <vt:vector size="4" baseType="variant">
      <vt:variant>
        <vt:lpstr>Rubrik</vt:lpstr>
      </vt:variant>
      <vt:variant>
        <vt:i4>1</vt:i4>
      </vt:variant>
      <vt:variant>
        <vt:lpstr>Rubriker</vt:lpstr>
      </vt:variant>
      <vt:variant>
        <vt:i4>55</vt:i4>
      </vt:variant>
    </vt:vector>
  </HeadingPairs>
  <TitlesOfParts>
    <vt:vector size="56" baseType="lpstr">
      <vt:lpstr/>
      <vt:lpstr/>
      <vt:lpstr/>
      <vt:lpstr>Innehållsförteckning</vt:lpstr>
      <vt:lpstr>Region Uppsalas miljöpåverkan</vt:lpstr>
      <vt:lpstr>Uppföljning av miljömålen i Miljöprogram 2019–2022</vt:lpstr>
      <vt:lpstr>Minskad klimatpåverkan</vt:lpstr>
      <vt:lpstr>    Transporter </vt:lpstr>
      <vt:lpstr>        Fossilfri busstrafik </vt:lpstr>
      <vt:lpstr>        Utsläpp av kväveoxider från kollektivtrafiken</vt:lpstr>
      <vt:lpstr>        Utsläpp av partiklar från kollektivtrafiken</vt:lpstr>
      <vt:lpstr>        Utsläpp av koldioxid från kollektivtrafiken</vt:lpstr>
      <vt:lpstr>        Energieffektivitet i busstrafiken</vt:lpstr>
      <vt:lpstr>        Sjukresor</vt:lpstr>
      <vt:lpstr>        </vt:lpstr>
      <vt:lpstr>        Tjänsteresor</vt:lpstr>
      <vt:lpstr>        Resor till och från arbetet</vt:lpstr>
      <vt:lpstr>        Fossilfria fordon</vt:lpstr>
      <vt:lpstr>    Energi</vt:lpstr>
      <vt:lpstr>        Energianvändning</vt:lpstr>
      <vt:lpstr>        Förnybar elenergi </vt:lpstr>
      <vt:lpstr>        Inköpt energi</vt:lpstr>
      <vt:lpstr>    Förbrukningsvaror</vt:lpstr>
      <vt:lpstr>        Minska användningen av förbrukningsvaror</vt:lpstr>
      <vt:lpstr>    Utfasning av förbrukningsvaror</vt:lpstr>
      <vt:lpstr>Hälsosam och giftfri miljö</vt:lpstr>
      <vt:lpstr>    Kemikalier </vt:lpstr>
      <vt:lpstr>        Utbyte av farliga kemikalier</vt:lpstr>
      <vt:lpstr>        Ftalatfria förbrukningsartiklar</vt:lpstr>
      <vt:lpstr>        Byggmaterial</vt:lpstr>
      <vt:lpstr>        Leksaker</vt:lpstr>
      <vt:lpstr>    Läkemedel</vt:lpstr>
      <vt:lpstr>        Läkemedel med stor risk för miljöpåverkan </vt:lpstr>
      <vt:lpstr>        Antibiotikarening</vt:lpstr>
      <vt:lpstr>        Antibiotikaförskrivning </vt:lpstr>
      <vt:lpstr>        Medicinska gaser </vt:lpstr>
      <vt:lpstr>        Livsmedel och textilier </vt:lpstr>
      <vt:lpstr>        Ekologiska livsmedel</vt:lpstr>
      <vt:lpstr>        Etiska/sociala krav livsmedel</vt:lpstr>
      <vt:lpstr>        </vt:lpstr>
      <vt:lpstr>        Textilier</vt:lpstr>
      <vt:lpstr>Hållbar och effektiv resursanvändning</vt:lpstr>
      <vt:lpstr>    Miljöanpassade fastigheter</vt:lpstr>
      <vt:lpstr>        Klassning enligt miljöbyggnad</vt:lpstr>
      <vt:lpstr>    Avfall</vt:lpstr>
      <vt:lpstr>        Materialåtervinning</vt:lpstr>
      <vt:lpstr>        År 2022 ska andelen materialåtervunnet avfall ha ökat med minst 8 procent av den</vt:lpstr>
      <vt:lpstr>        </vt:lpstr>
      <vt:lpstr>        Avfallsminskning </vt:lpstr>
      <vt:lpstr>    Biologisk mångfald </vt:lpstr>
      <vt:lpstr>        Friluftsliv</vt:lpstr>
      <vt:lpstr>        </vt:lpstr>
      <vt:lpstr>        Fler gröna, läkande miljöer och gynnande av ekosystemtjänster</vt:lpstr>
      <vt:lpstr>        Vattenanvändning</vt:lpstr>
      <vt:lpstr>En miljöcertifierad organisation</vt:lpstr>
      <vt:lpstr>Minskad miljöpåverkan genom hållbar upphandling</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Fallgren</dc:creator>
  <cp:keywords/>
  <dc:description/>
  <cp:lastModifiedBy>Jakob Larsson</cp:lastModifiedBy>
  <cp:revision>2</cp:revision>
  <dcterms:created xsi:type="dcterms:W3CDTF">2021-03-23T07:48:00Z</dcterms:created>
  <dcterms:modified xsi:type="dcterms:W3CDTF">2021-03-23T07:48:00Z</dcterms:modified>
</cp:coreProperties>
</file>